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E847">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CCF9320">
      <w:pPr>
        <w:spacing w:line="383" w:lineRule="auto"/>
        <w:ind w:firstLine="650"/>
      </w:pPr>
    </w:p>
    <w:p w14:paraId="4738FF83">
      <w:pPr>
        <w:spacing w:before="240" w:line="366" w:lineRule="auto"/>
        <w:ind w:left="3537" w:firstLine="878"/>
        <w:jc w:val="center"/>
        <w:rPr>
          <w:rFonts w:ascii="仿宋" w:hAnsi="仿宋" w:eastAsia="仿宋" w:cs="仿宋"/>
          <w:spacing w:val="39"/>
          <w:sz w:val="40"/>
          <w:szCs w:val="40"/>
        </w:rPr>
      </w:pPr>
    </w:p>
    <w:p w14:paraId="289B4578">
      <w:pPr>
        <w:spacing w:before="240" w:line="220" w:lineRule="auto"/>
        <w:jc w:val="center"/>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芜湖江北新区智联车岛城市防洪排涝工程（二期）项目水土保持方案编制服务</w:t>
      </w:r>
    </w:p>
    <w:p w14:paraId="61CBE651">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16C633D5">
      <w:pPr>
        <w:spacing w:line="270" w:lineRule="auto"/>
        <w:jc w:val="center"/>
        <w:rPr>
          <w:sz w:val="32"/>
          <w:szCs w:val="32"/>
        </w:rPr>
      </w:pPr>
    </w:p>
    <w:p w14:paraId="3E1BFA37">
      <w:pPr>
        <w:spacing w:line="270" w:lineRule="auto"/>
        <w:jc w:val="center"/>
        <w:rPr>
          <w:sz w:val="32"/>
          <w:szCs w:val="32"/>
        </w:rPr>
      </w:pPr>
    </w:p>
    <w:p w14:paraId="37CB9235">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highlight w:val="none"/>
        </w:rPr>
        <w:t>Z</w:t>
      </w:r>
      <w:r>
        <w:rPr>
          <w:rFonts w:ascii="仿宋" w:hAnsi="仿宋" w:eastAsia="仿宋" w:cs="仿宋"/>
          <w:spacing w:val="38"/>
          <w:sz w:val="32"/>
          <w:szCs w:val="32"/>
          <w:highlight w:val="none"/>
        </w:rPr>
        <w:t>TGHY-</w:t>
      </w:r>
      <w:r>
        <w:rPr>
          <w:rFonts w:hint="eastAsia" w:ascii="仿宋" w:hAnsi="仿宋" w:eastAsia="仿宋" w:cs="仿宋"/>
          <w:spacing w:val="38"/>
          <w:sz w:val="32"/>
          <w:szCs w:val="32"/>
          <w:highlight w:val="none"/>
        </w:rPr>
        <w:t>X</w:t>
      </w:r>
      <w:r>
        <w:rPr>
          <w:rFonts w:ascii="仿宋" w:hAnsi="仿宋" w:eastAsia="仿宋" w:cs="仿宋"/>
          <w:spacing w:val="38"/>
          <w:sz w:val="32"/>
          <w:szCs w:val="32"/>
          <w:highlight w:val="none"/>
        </w:rPr>
        <w:t>J202</w:t>
      </w:r>
      <w:r>
        <w:rPr>
          <w:rFonts w:hint="eastAsia" w:ascii="仿宋" w:hAnsi="仿宋" w:eastAsia="仿宋" w:cs="仿宋"/>
          <w:spacing w:val="38"/>
          <w:sz w:val="32"/>
          <w:szCs w:val="32"/>
          <w:highlight w:val="none"/>
          <w:lang w:val="en-US" w:eastAsia="zh-CN"/>
        </w:rPr>
        <w:t>5029</w:t>
      </w:r>
    </w:p>
    <w:p w14:paraId="0F0D4F11">
      <w:pPr>
        <w:spacing w:line="243" w:lineRule="auto"/>
        <w:jc w:val="center"/>
        <w:rPr>
          <w:sz w:val="32"/>
          <w:szCs w:val="32"/>
        </w:rPr>
      </w:pPr>
    </w:p>
    <w:p w14:paraId="36CCE02A">
      <w:pPr>
        <w:spacing w:line="243" w:lineRule="auto"/>
        <w:rPr>
          <w:sz w:val="32"/>
          <w:szCs w:val="32"/>
        </w:rPr>
      </w:pPr>
    </w:p>
    <w:p w14:paraId="03E6BC11">
      <w:pPr>
        <w:spacing w:line="243" w:lineRule="auto"/>
        <w:rPr>
          <w:sz w:val="32"/>
          <w:szCs w:val="32"/>
        </w:rPr>
      </w:pPr>
    </w:p>
    <w:p w14:paraId="4CF2BAC5">
      <w:pPr>
        <w:spacing w:line="243" w:lineRule="auto"/>
        <w:rPr>
          <w:sz w:val="32"/>
          <w:szCs w:val="32"/>
        </w:rPr>
      </w:pPr>
    </w:p>
    <w:p w14:paraId="1C633F1D">
      <w:pPr>
        <w:spacing w:line="244" w:lineRule="auto"/>
        <w:rPr>
          <w:sz w:val="32"/>
          <w:szCs w:val="32"/>
        </w:rPr>
      </w:pPr>
    </w:p>
    <w:p w14:paraId="1B322E5F">
      <w:pPr>
        <w:spacing w:line="244" w:lineRule="auto"/>
        <w:rPr>
          <w:sz w:val="32"/>
          <w:szCs w:val="32"/>
        </w:rPr>
      </w:pPr>
    </w:p>
    <w:p w14:paraId="383D3BC3">
      <w:pPr>
        <w:spacing w:line="244" w:lineRule="auto"/>
        <w:rPr>
          <w:sz w:val="32"/>
          <w:szCs w:val="32"/>
        </w:rPr>
      </w:pPr>
    </w:p>
    <w:p w14:paraId="48FFD0DA">
      <w:pPr>
        <w:spacing w:line="244" w:lineRule="auto"/>
        <w:rPr>
          <w:sz w:val="32"/>
          <w:szCs w:val="32"/>
        </w:rPr>
      </w:pPr>
    </w:p>
    <w:p w14:paraId="298AEBED">
      <w:pPr>
        <w:spacing w:line="244" w:lineRule="auto"/>
        <w:rPr>
          <w:sz w:val="32"/>
          <w:szCs w:val="32"/>
        </w:rPr>
      </w:pPr>
    </w:p>
    <w:p w14:paraId="4030833E">
      <w:pPr>
        <w:spacing w:line="244" w:lineRule="auto"/>
        <w:rPr>
          <w:sz w:val="32"/>
          <w:szCs w:val="32"/>
        </w:rPr>
      </w:pPr>
    </w:p>
    <w:p w14:paraId="03798E3A">
      <w:pPr>
        <w:spacing w:line="244" w:lineRule="auto"/>
        <w:rPr>
          <w:sz w:val="32"/>
          <w:szCs w:val="32"/>
        </w:rPr>
      </w:pPr>
    </w:p>
    <w:p w14:paraId="7424E953">
      <w:pPr>
        <w:spacing w:line="244" w:lineRule="auto"/>
        <w:rPr>
          <w:sz w:val="32"/>
          <w:szCs w:val="32"/>
        </w:rPr>
      </w:pPr>
    </w:p>
    <w:p w14:paraId="62762180">
      <w:pPr>
        <w:spacing w:line="244" w:lineRule="auto"/>
        <w:rPr>
          <w:sz w:val="32"/>
          <w:szCs w:val="32"/>
        </w:rPr>
      </w:pPr>
    </w:p>
    <w:p w14:paraId="679A3DDB">
      <w:pPr>
        <w:spacing w:line="244" w:lineRule="auto"/>
        <w:rPr>
          <w:sz w:val="32"/>
          <w:szCs w:val="32"/>
        </w:rPr>
      </w:pPr>
    </w:p>
    <w:p w14:paraId="16718C4F">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3C98FBB8">
      <w:pPr>
        <w:spacing w:line="218" w:lineRule="auto"/>
        <w:ind w:left="4130"/>
        <w:rPr>
          <w:rFonts w:ascii="Times New Roman" w:hAnsi="Times New Roman" w:eastAsia="Times New Roman" w:cs="Times New Roman"/>
          <w:sz w:val="32"/>
          <w:szCs w:val="32"/>
          <w:highlight w:val="none"/>
          <w:u w:val="single"/>
        </w:rPr>
      </w:pPr>
      <w:r>
        <w:rPr>
          <w:rFonts w:ascii="Times New Roman" w:hAnsi="Times New Roman" w:eastAsia="Times New Roman" w:cs="Times New Roman"/>
          <w:b/>
          <w:bCs/>
          <w:spacing w:val="-7"/>
          <w:sz w:val="32"/>
          <w:szCs w:val="32"/>
          <w:highlight w:val="none"/>
          <w:u w:val="single"/>
        </w:rPr>
        <w:t>202</w:t>
      </w:r>
      <w:r>
        <w:rPr>
          <w:rFonts w:hint="eastAsia" w:ascii="Times New Roman" w:hAnsi="Times New Roman" w:eastAsia="宋体" w:cs="Times New Roman"/>
          <w:b/>
          <w:bCs/>
          <w:spacing w:val="-7"/>
          <w:sz w:val="32"/>
          <w:szCs w:val="32"/>
          <w:highlight w:val="none"/>
          <w:u w:val="single"/>
          <w:lang w:val="en-US" w:eastAsia="zh-CN"/>
        </w:rPr>
        <w:t>5</w:t>
      </w:r>
      <w:r>
        <w:rPr>
          <w:rFonts w:ascii="仿宋" w:hAnsi="仿宋" w:eastAsia="仿宋" w:cs="仿宋"/>
          <w:spacing w:val="-7"/>
          <w:sz w:val="32"/>
          <w:szCs w:val="32"/>
          <w:highlight w:val="none"/>
        </w:rPr>
        <w:t>年</w:t>
      </w:r>
      <w:r>
        <w:rPr>
          <w:rFonts w:hint="eastAsia" w:ascii="Times New Roman" w:hAnsi="Times New Roman" w:eastAsia="宋体" w:cs="Times New Roman"/>
          <w:b/>
          <w:bCs/>
          <w:spacing w:val="-7"/>
          <w:sz w:val="32"/>
          <w:szCs w:val="32"/>
          <w:highlight w:val="none"/>
          <w:u w:val="single"/>
          <w:lang w:val="en-US" w:eastAsia="zh-CN"/>
        </w:rPr>
        <w:t>7</w:t>
      </w:r>
      <w:r>
        <w:rPr>
          <w:rFonts w:ascii="仿宋" w:hAnsi="仿宋" w:eastAsia="仿宋" w:cs="仿宋"/>
          <w:spacing w:val="-7"/>
          <w:sz w:val="32"/>
          <w:szCs w:val="32"/>
          <w:highlight w:val="none"/>
        </w:rPr>
        <w:t>月</w:t>
      </w:r>
      <w:r>
        <w:rPr>
          <w:rFonts w:hint="eastAsia" w:ascii="Times New Roman" w:hAnsi="Times New Roman" w:eastAsia="宋体" w:cs="Times New Roman"/>
          <w:b/>
          <w:bCs/>
          <w:spacing w:val="-7"/>
          <w:sz w:val="32"/>
          <w:szCs w:val="32"/>
          <w:highlight w:val="none"/>
          <w:u w:val="single"/>
          <w:lang w:val="en-US" w:eastAsia="zh-CN"/>
        </w:rPr>
        <w:t>15</w:t>
      </w:r>
      <w:r>
        <w:rPr>
          <w:rFonts w:ascii="仿宋" w:hAnsi="仿宋" w:eastAsia="仿宋" w:cs="仿宋"/>
          <w:spacing w:val="-7"/>
          <w:sz w:val="32"/>
          <w:szCs w:val="32"/>
          <w:highlight w:val="none"/>
        </w:rPr>
        <w:t>日</w:t>
      </w:r>
    </w:p>
    <w:p w14:paraId="53C52996">
      <w:pPr>
        <w:ind w:firstLine="650"/>
        <w:rPr>
          <w:sz w:val="32"/>
          <w:szCs w:val="32"/>
          <w:highlight w:val="none"/>
        </w:rPr>
        <w:sectPr>
          <w:headerReference r:id="rId3" w:type="default"/>
          <w:headerReference r:id="rId4" w:type="even"/>
          <w:pgSz w:w="12240" w:h="15840"/>
          <w:pgMar w:top="1043" w:right="1106" w:bottom="403" w:left="1111" w:header="0" w:footer="0" w:gutter="0"/>
          <w:cols w:space="720" w:num="1"/>
        </w:sectPr>
      </w:pPr>
    </w:p>
    <w:p w14:paraId="2A9DF0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8"/>
          <w:sz w:val="24"/>
          <w:szCs w:val="24"/>
          <w:lang w:eastAsia="zh-CN"/>
        </w:rPr>
        <w:t>芜湖江北新区智联车岛城市防洪排涝工程（二期）项目水土保持方案编制服务</w:t>
      </w:r>
      <w:r>
        <w:rPr>
          <w:rFonts w:hint="eastAsia" w:ascii="微软雅黑" w:hAnsi="微软雅黑" w:eastAsia="微软雅黑" w:cs="微软雅黑"/>
          <w:spacing w:val="8"/>
          <w:sz w:val="24"/>
          <w:szCs w:val="24"/>
          <w:lang w:val="en-US" w:eastAsia="zh-CN"/>
        </w:rPr>
        <w:t>询价公告</w:t>
      </w:r>
    </w:p>
    <w:p w14:paraId="56893599">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textAlignment w:val="baseline"/>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现通过询价方式采购《招标编号</w:t>
      </w:r>
      <w:r>
        <w:rPr>
          <w:rFonts w:hint="eastAsia" w:ascii="仿宋" w:hAnsi="仿宋" w:eastAsia="仿宋" w:cs="仿宋"/>
          <w:spacing w:val="5"/>
          <w:sz w:val="24"/>
          <w:szCs w:val="24"/>
          <w:highlight w:val="none"/>
          <w:lang w:val="en-US" w:eastAsia="zh-CN"/>
        </w:rPr>
        <w:t>：ZTGHY-XJ2025029芜</w:t>
      </w:r>
      <w:r>
        <w:rPr>
          <w:rFonts w:hint="eastAsia" w:ascii="仿宋" w:hAnsi="仿宋" w:eastAsia="仿宋" w:cs="仿宋"/>
          <w:spacing w:val="5"/>
          <w:sz w:val="24"/>
          <w:szCs w:val="24"/>
          <w:lang w:val="en-US" w:eastAsia="zh-CN"/>
        </w:rPr>
        <w:t>湖江北新区智联车岛城市防洪排涝工程（二期）项目水土保持方案编制服务》</w:t>
      </w:r>
      <w:r>
        <w:rPr>
          <w:rFonts w:ascii="仿宋" w:hAnsi="仿宋" w:eastAsia="仿宋" w:cs="仿宋"/>
          <w:spacing w:val="5"/>
          <w:sz w:val="24"/>
          <w:szCs w:val="24"/>
        </w:rPr>
        <w:t>(以下简称“本项目”)</w:t>
      </w:r>
      <w:r>
        <w:rPr>
          <w:rFonts w:hint="eastAsia" w:ascii="仿宋" w:hAnsi="仿宋" w:eastAsia="仿宋" w:cs="仿宋"/>
          <w:spacing w:val="5"/>
          <w:sz w:val="24"/>
          <w:szCs w:val="24"/>
          <w:lang w:val="en-US" w:eastAsia="zh-CN"/>
        </w:rPr>
        <w:t>工作内容包括但不限于编制本项目水土保持方案等工作，并</w:t>
      </w:r>
      <w:r>
        <w:rPr>
          <w:rFonts w:hint="eastAsia" w:ascii="仿宋" w:hAnsi="仿宋" w:eastAsia="仿宋" w:cs="仿宋"/>
          <w:spacing w:val="5"/>
          <w:sz w:val="24"/>
          <w:szCs w:val="24"/>
        </w:rPr>
        <w:t>满足招标人要求及相关主管部门的报批要求</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确保通过相关技术评审并最终获得主管部门审批</w:t>
      </w:r>
      <w:r>
        <w:rPr>
          <w:rFonts w:hint="eastAsia" w:ascii="仿宋" w:hAnsi="仿宋" w:eastAsia="仿宋" w:cs="仿宋"/>
          <w:spacing w:val="5"/>
          <w:sz w:val="24"/>
          <w:szCs w:val="24"/>
          <w:lang w:eastAsia="zh-CN"/>
        </w:rPr>
        <w:t>。</w:t>
      </w:r>
    </w:p>
    <w:p w14:paraId="1476C568">
      <w:pPr>
        <w:pStyle w:val="7"/>
        <w:rPr>
          <w:rFonts w:hint="default"/>
          <w:lang w:val="en-US" w:eastAsia="zh-CN"/>
        </w:rPr>
      </w:pPr>
      <w:r>
        <w:rPr>
          <w:rFonts w:hint="eastAsia" w:ascii="仿宋" w:hAnsi="仿宋" w:eastAsia="仿宋" w:cs="仿宋"/>
          <w:spacing w:val="5"/>
          <w:sz w:val="24"/>
          <w:szCs w:val="24"/>
          <w:lang w:val="en-US" w:eastAsia="zh-CN"/>
        </w:rPr>
        <w:t>以上工作阶段所产生的各项成本费用均由中标单位承担。</w:t>
      </w:r>
    </w:p>
    <w:p w14:paraId="43393E4A">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hint="default" w:ascii="黑体" w:hAnsi="黑体" w:eastAsia="黑体" w:cs="黑体"/>
          <w:sz w:val="24"/>
          <w:szCs w:val="24"/>
          <w:lang w:val="en-US" w:eastAsia="zh-CN"/>
        </w:rPr>
      </w:pPr>
      <w:r>
        <w:rPr>
          <w:rFonts w:ascii="黑体" w:hAnsi="黑体" w:eastAsia="黑体" w:cs="黑体"/>
          <w:spacing w:val="-2"/>
          <w:sz w:val="24"/>
          <w:szCs w:val="24"/>
        </w:rPr>
        <w:t>一、</w:t>
      </w:r>
      <w:r>
        <w:rPr>
          <w:rFonts w:hint="eastAsia" w:ascii="黑体" w:hAnsi="黑体" w:eastAsia="黑体" w:cs="黑体"/>
          <w:spacing w:val="-2"/>
          <w:sz w:val="24"/>
          <w:szCs w:val="24"/>
          <w:lang w:val="en-US" w:eastAsia="zh-CN"/>
        </w:rPr>
        <w:t>采购项目内容</w:t>
      </w:r>
    </w:p>
    <w:p w14:paraId="4EFFD93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000000"/>
          <w:sz w:val="24"/>
          <w:szCs w:val="24"/>
        </w:rPr>
      </w:pPr>
      <w:r>
        <w:rPr>
          <w:rFonts w:hint="eastAsia" w:ascii="仿宋" w:hAnsi="仿宋" w:eastAsia="仿宋" w:cs="仿宋"/>
          <w:color w:val="auto"/>
          <w:spacing w:val="5"/>
          <w:sz w:val="24"/>
          <w:szCs w:val="24"/>
          <w:lang w:val="en-US" w:eastAsia="zh-CN"/>
        </w:rPr>
        <w:t>1.1项目概况：</w:t>
      </w:r>
      <w:r>
        <w:rPr>
          <w:rFonts w:hint="eastAsia" w:ascii="仿宋" w:hAnsi="仿宋" w:eastAsia="仿宋" w:cs="仿宋"/>
          <w:color w:val="000000"/>
          <w:sz w:val="24"/>
          <w:szCs w:val="24"/>
        </w:rPr>
        <w:t>本次芜湖江北新区智联车道城市防洪排涝工程（二期），包含3段新疏挖水系及配套设施的建设和中港河（湖州路~长安大道段）骨干水系的清淤疏通。主要建设内容包含水系疏挖、驳岸、养护通道、防护绿地、沿线桥涵、排水管网、拦水坝、排涝兼补水泵闸、水系清淤等。</w:t>
      </w:r>
      <w:r>
        <w:rPr>
          <w:rFonts w:hint="eastAsia" w:ascii="仿宋" w:hAnsi="仿宋" w:eastAsia="仿宋" w:cs="仿宋"/>
          <w:color w:val="000000"/>
          <w:sz w:val="24"/>
          <w:szCs w:val="24"/>
          <w:lang w:val="en-US" w:eastAsia="zh-CN"/>
        </w:rPr>
        <w:t>工程红线范围约15.49公顷，其中新建水系土方开挖约39万方，现状水体清淤约30.5万方。</w:t>
      </w:r>
    </w:p>
    <w:p w14:paraId="47557C1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val="en-US" w:eastAsia="zh-CN"/>
        </w:rPr>
        <w:t>本次招标内容</w:t>
      </w:r>
      <w:r>
        <w:rPr>
          <w:rFonts w:hint="eastAsia" w:ascii="仿宋" w:hAnsi="仿宋" w:eastAsia="仿宋" w:cs="仿宋"/>
          <w:color w:val="auto"/>
          <w:spacing w:val="5"/>
          <w:sz w:val="24"/>
          <w:szCs w:val="24"/>
          <w:lang w:eastAsia="zh-CN"/>
        </w:rPr>
        <w:t>为</w:t>
      </w:r>
      <w:r>
        <w:rPr>
          <w:rFonts w:hint="eastAsia" w:ascii="仿宋" w:hAnsi="仿宋" w:eastAsia="仿宋" w:cs="仿宋"/>
          <w:spacing w:val="5"/>
          <w:sz w:val="24"/>
          <w:szCs w:val="24"/>
          <w:lang w:val="en-US" w:eastAsia="zh-CN"/>
        </w:rPr>
        <w:t>二期项目</w:t>
      </w:r>
      <w:r>
        <w:rPr>
          <w:rFonts w:hint="eastAsia" w:ascii="仿宋" w:hAnsi="仿宋" w:eastAsia="仿宋" w:cs="仿宋"/>
          <w:color w:val="000000"/>
          <w:sz w:val="24"/>
          <w:szCs w:val="24"/>
          <w:lang w:val="en-US" w:eastAsia="zh-CN"/>
        </w:rPr>
        <w:t>水土保持方案报告书（报告表）等</w:t>
      </w:r>
      <w:r>
        <w:rPr>
          <w:rFonts w:hint="eastAsia" w:ascii="仿宋" w:hAnsi="仿宋" w:eastAsia="仿宋" w:cs="仿宋"/>
          <w:color w:val="auto"/>
          <w:spacing w:val="5"/>
          <w:sz w:val="24"/>
          <w:szCs w:val="24"/>
          <w:lang w:eastAsia="zh-CN"/>
        </w:rPr>
        <w:t>。</w:t>
      </w:r>
    </w:p>
    <w:p w14:paraId="1F321787">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eastAsia="zh-CN"/>
        </w:rPr>
        <w:t>工期：</w:t>
      </w:r>
      <w:r>
        <w:rPr>
          <w:rFonts w:hint="eastAsia" w:ascii="仿宋" w:hAnsi="仿宋" w:eastAsia="仿宋" w:cs="仿宋"/>
          <w:color w:val="auto"/>
          <w:spacing w:val="5"/>
          <w:sz w:val="24"/>
          <w:szCs w:val="24"/>
          <w:lang w:val="en-US" w:eastAsia="zh-CN"/>
        </w:rPr>
        <w:t>21</w:t>
      </w:r>
      <w:r>
        <w:rPr>
          <w:rFonts w:hint="eastAsia" w:ascii="仿宋" w:hAnsi="仿宋" w:eastAsia="仿宋" w:cs="仿宋"/>
          <w:color w:val="auto"/>
          <w:spacing w:val="5"/>
          <w:sz w:val="24"/>
          <w:szCs w:val="24"/>
          <w:lang w:eastAsia="zh-CN"/>
        </w:rPr>
        <w:t>个日历天。</w:t>
      </w:r>
    </w:p>
    <w:p w14:paraId="67AE09A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default" w:eastAsia="仿宋"/>
          <w:lang w:val="en-US"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1.2采购内容：</w:t>
      </w:r>
      <w:r>
        <w:rPr>
          <w:rFonts w:hint="eastAsia" w:ascii="仿宋" w:hAnsi="仿宋" w:eastAsia="仿宋" w:cs="仿宋"/>
          <w:color w:val="000000" w:themeColor="text1"/>
          <w:spacing w:val="5"/>
          <w:sz w:val="24"/>
          <w:szCs w:val="24"/>
          <w14:textFill>
            <w14:solidFill>
              <w14:schemeClr w14:val="tx1"/>
            </w14:solidFill>
          </w14:textFill>
        </w:rPr>
        <w:t>完成本项目</w:t>
      </w:r>
      <w:r>
        <w:rPr>
          <w:rFonts w:hint="eastAsia" w:ascii="仿宋" w:hAnsi="仿宋" w:eastAsia="仿宋" w:cs="仿宋"/>
          <w:color w:val="000000" w:themeColor="text1"/>
          <w:spacing w:val="5"/>
          <w:sz w:val="24"/>
          <w:szCs w:val="24"/>
          <w:lang w:val="en-US" w:eastAsia="zh-CN"/>
          <w14:textFill>
            <w14:solidFill>
              <w14:schemeClr w14:val="tx1"/>
            </w14:solidFill>
          </w14:textFill>
        </w:rPr>
        <w:t>水土保持方案编制</w:t>
      </w:r>
      <w:r>
        <w:rPr>
          <w:rFonts w:hint="eastAsia" w:ascii="仿宋" w:hAnsi="仿宋" w:eastAsia="仿宋" w:cs="仿宋"/>
          <w:color w:val="000000" w:themeColor="text1"/>
          <w:spacing w:val="5"/>
          <w:sz w:val="24"/>
          <w:szCs w:val="24"/>
          <w14:textFill>
            <w14:solidFill>
              <w14:schemeClr w14:val="tx1"/>
            </w14:solidFill>
          </w14:textFill>
        </w:rPr>
        <w:t>，</w:t>
      </w:r>
      <w:r>
        <w:rPr>
          <w:rFonts w:hint="eastAsia" w:ascii="仿宋" w:hAnsi="仿宋" w:eastAsia="仿宋" w:cs="仿宋"/>
          <w:color w:val="000000" w:themeColor="text1"/>
          <w:spacing w:val="5"/>
          <w:sz w:val="24"/>
          <w:szCs w:val="24"/>
          <w:lang w:val="en-US" w:eastAsia="zh-CN"/>
          <w14:textFill>
            <w14:solidFill>
              <w14:schemeClr w14:val="tx1"/>
            </w14:solidFill>
          </w14:textFill>
        </w:rPr>
        <w:t>并</w:t>
      </w:r>
      <w:r>
        <w:rPr>
          <w:rFonts w:hint="eastAsia" w:ascii="仿宋" w:hAnsi="仿宋" w:eastAsia="仿宋" w:cs="仿宋"/>
          <w:spacing w:val="5"/>
          <w:sz w:val="24"/>
          <w:szCs w:val="24"/>
        </w:rPr>
        <w:t>通过相关技术评审并最终获得主管部门审批</w:t>
      </w:r>
      <w:r>
        <w:rPr>
          <w:rFonts w:hint="eastAsia" w:ascii="仿宋" w:hAnsi="仿宋" w:eastAsia="仿宋" w:cs="仿宋"/>
          <w:color w:val="000000" w:themeColor="text1"/>
          <w:spacing w:val="5"/>
          <w:sz w:val="24"/>
          <w:szCs w:val="24"/>
          <w14:textFill>
            <w14:solidFill>
              <w14:schemeClr w14:val="tx1"/>
            </w14:solidFill>
          </w14:textFill>
        </w:rPr>
        <w:t>。</w:t>
      </w:r>
    </w:p>
    <w:p w14:paraId="7A9BB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黑体" w:hAnsi="黑体" w:eastAsia="黑体" w:cs="黑体"/>
          <w:spacing w:val="-2"/>
          <w:sz w:val="24"/>
          <w:szCs w:val="24"/>
          <w:lang w:eastAsia="zh-CN"/>
        </w:rPr>
      </w:pPr>
      <w:r>
        <w:rPr>
          <w:rFonts w:hint="eastAsia" w:ascii="黑体" w:hAnsi="黑体" w:eastAsia="黑体" w:cs="黑体"/>
          <w:spacing w:val="-2"/>
          <w:sz w:val="24"/>
          <w:szCs w:val="24"/>
          <w:lang w:val="en-US" w:eastAsia="zh-CN"/>
        </w:rPr>
        <w:t>二、投标人</w:t>
      </w:r>
      <w:r>
        <w:rPr>
          <w:rFonts w:hint="eastAsia" w:ascii="黑体" w:hAnsi="黑体" w:eastAsia="黑体" w:cs="黑体"/>
          <w:spacing w:val="-2"/>
          <w:sz w:val="24"/>
          <w:szCs w:val="24"/>
        </w:rPr>
        <w:t>资格</w:t>
      </w:r>
    </w:p>
    <w:p w14:paraId="6AFE08D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default" w:ascii="仿宋" w:hAnsi="仿宋" w:eastAsia="仿宋" w:cs="仿宋"/>
          <w:color w:val="auto"/>
          <w:spacing w:val="5"/>
          <w:sz w:val="24"/>
          <w:szCs w:val="24"/>
          <w:lang w:val="en-US" w:eastAsia="zh-CN"/>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2.1.报价人资质要求：</w:t>
      </w:r>
      <w:r>
        <w:rPr>
          <w:rFonts w:hint="eastAsia" w:ascii="仿宋" w:hAnsi="仿宋" w:eastAsia="仿宋" w:cs="仿宋"/>
          <w:color w:val="auto"/>
          <w:spacing w:val="5"/>
          <w:sz w:val="24"/>
          <w:szCs w:val="24"/>
          <w:lang w:val="en-US" w:eastAsia="zh-CN"/>
        </w:rPr>
        <w:t>无</w:t>
      </w:r>
    </w:p>
    <w:p w14:paraId="5080C19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2.2.报价人类似业绩要求：半年内至少有1项水土保持方案编制相关</w:t>
      </w:r>
      <w:r>
        <w:rPr>
          <w:rFonts w:hint="eastAsia" w:ascii="仿宋" w:hAnsi="仿宋" w:eastAsia="仿宋" w:cs="仿宋"/>
          <w:color w:val="auto"/>
          <w:spacing w:val="5"/>
          <w:sz w:val="24"/>
          <w:szCs w:val="24"/>
          <w:lang w:val="en-US" w:eastAsia="zh-CN"/>
        </w:rPr>
        <w:t>业绩</w:t>
      </w: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w:t>
      </w:r>
    </w:p>
    <w:p w14:paraId="676409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2.3 信用要求：截至提交首次响应文件截止时间，供应商存在下列有效情形之一的，其资格审查不予通过 </w:t>
      </w:r>
    </w:p>
    <w:p w14:paraId="108C2E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（1）被人民法院列入失信被执行人名单的 </w:t>
      </w:r>
    </w:p>
    <w:p w14:paraId="55C462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（2）被税务机关列入重大税收违法失信主体的 </w:t>
      </w:r>
    </w:p>
    <w:p w14:paraId="124291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（3）被财政部门列入政府采购严重违法失信行为记录名单的 </w:t>
      </w:r>
    </w:p>
    <w:p w14:paraId="5AC08D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（4）被市场监督管理部门列入严重违法失信名单的</w:t>
      </w:r>
    </w:p>
    <w:p w14:paraId="58FDC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default"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2.4.本项目不接受联合体投标。</w:t>
      </w:r>
    </w:p>
    <w:p w14:paraId="43AC75D5">
      <w:pPr>
        <w:pStyle w:val="7"/>
        <w:keepNext w:val="0"/>
        <w:keepLines w:val="0"/>
        <w:pageBreakBefore w:val="0"/>
        <w:widowControl/>
        <w:numPr>
          <w:ilvl w:val="0"/>
          <w:numId w:val="1"/>
        </w:numPr>
        <w:kinsoku w:val="0"/>
        <w:wordWrap/>
        <w:overflowPunct/>
        <w:topLinePunct w:val="0"/>
        <w:autoSpaceDE/>
        <w:autoSpaceDN/>
        <w:bidi w:val="0"/>
        <w:adjustRightInd w:val="0"/>
        <w:snapToGrid w:val="0"/>
        <w:ind w:left="0" w:leftChars="0" w:firstLine="0" w:firstLineChars="0"/>
        <w:textAlignment w:val="baseline"/>
        <w:rPr>
          <w:rFonts w:hint="eastAsia" w:ascii="黑体" w:hAnsi="黑体" w:eastAsia="黑体" w:cs="黑体"/>
          <w:spacing w:val="-2"/>
          <w:sz w:val="24"/>
          <w:szCs w:val="24"/>
          <w:lang w:eastAsia="zh-CN"/>
        </w:rPr>
      </w:pPr>
      <w:r>
        <w:rPr>
          <w:rFonts w:hint="eastAsia" w:ascii="黑体" w:hAnsi="黑体" w:eastAsia="黑体" w:cs="黑体"/>
          <w:spacing w:val="-2"/>
          <w:sz w:val="24"/>
          <w:szCs w:val="24"/>
        </w:rPr>
        <w:t>招标限价</w:t>
      </w:r>
      <w:r>
        <w:rPr>
          <w:rFonts w:hint="eastAsia" w:ascii="黑体" w:hAnsi="黑体" w:eastAsia="黑体" w:cs="黑体"/>
          <w:spacing w:val="-2"/>
          <w:sz w:val="24"/>
          <w:szCs w:val="24"/>
          <w:lang w:val="en-US" w:eastAsia="zh-CN"/>
        </w:rPr>
        <w:t>及定标办法</w:t>
      </w:r>
      <w:r>
        <w:rPr>
          <w:rFonts w:hint="eastAsia" w:ascii="黑体" w:hAnsi="黑体" w:eastAsia="黑体" w:cs="黑体"/>
          <w:spacing w:val="-2"/>
          <w:sz w:val="24"/>
          <w:szCs w:val="24"/>
          <w:lang w:eastAsia="zh-CN"/>
        </w:rPr>
        <w:t>：</w:t>
      </w:r>
    </w:p>
    <w:p w14:paraId="27C30962">
      <w:pPr>
        <w:pStyle w:val="7"/>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3.1</w:t>
      </w:r>
      <w:r>
        <w:rPr>
          <w:rFonts w:hint="eastAsia" w:ascii="仿宋" w:hAnsi="仿宋" w:eastAsia="仿宋" w:cs="仿宋"/>
          <w:spacing w:val="5"/>
          <w:sz w:val="24"/>
          <w:szCs w:val="24"/>
        </w:rPr>
        <w:t>本次招标</w:t>
      </w:r>
      <w:r>
        <w:rPr>
          <w:rFonts w:hint="eastAsia" w:ascii="仿宋" w:hAnsi="仿宋" w:eastAsia="仿宋" w:cs="仿宋"/>
          <w:spacing w:val="5"/>
          <w:sz w:val="24"/>
          <w:szCs w:val="24"/>
          <w:lang w:val="en-US" w:eastAsia="zh-CN"/>
        </w:rPr>
        <w:t>控制价：5</w:t>
      </w:r>
      <w:r>
        <w:rPr>
          <w:rFonts w:hint="eastAsia" w:ascii="仿宋" w:hAnsi="仿宋" w:eastAsia="仿宋" w:cs="仿宋"/>
          <w:spacing w:val="5"/>
          <w:sz w:val="24"/>
          <w:szCs w:val="24"/>
        </w:rPr>
        <w:t>万元。</w:t>
      </w:r>
    </w:p>
    <w:p w14:paraId="304BA7B3">
      <w:pPr>
        <w:pStyle w:val="7"/>
        <w:numPr>
          <w:ilvl w:val="0"/>
          <w:numId w:val="0"/>
        </w:numPr>
        <w:ind w:leftChars="0" w:firstLine="480" w:firstLineChars="200"/>
        <w:rPr>
          <w:rFonts w:hint="eastAsia" w:ascii="仿宋" w:hAnsi="仿宋" w:eastAsia="仿宋" w:cs="仿宋"/>
          <w:color w:val="auto"/>
          <w:spacing w:val="5"/>
          <w:sz w:val="24"/>
          <w:szCs w:val="24"/>
        </w:rPr>
      </w:pPr>
      <w:r>
        <w:rPr>
          <w:rFonts w:hint="eastAsia" w:ascii="仿宋_GB2312" w:hAnsi="华文仿宋" w:eastAsia="仿宋_GB2312" w:cs="Times New Roman"/>
          <w:sz w:val="24"/>
          <w:szCs w:val="24"/>
          <w:lang w:val="en-US" w:eastAsia="zh-CN"/>
        </w:rPr>
        <w:t>3.2本次评标采用</w:t>
      </w:r>
      <w:r>
        <w:rPr>
          <w:rFonts w:hint="eastAsia" w:ascii="仿宋_GB2312" w:hAnsi="华文仿宋" w:eastAsia="仿宋_GB2312" w:cs="Times New Roman"/>
          <w:color w:val="auto"/>
          <w:sz w:val="24"/>
          <w:szCs w:val="24"/>
          <w:lang w:val="en-US" w:eastAsia="zh-CN"/>
        </w:rPr>
        <w:t>最低价中标，按照采购需求、质量和服务相等且报价最低的原则选择中标人；报价相同时，采用现场二次询价选择中标人。</w:t>
      </w:r>
    </w:p>
    <w:p w14:paraId="1AECB0A4">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4CB4FBF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80" w:firstLineChars="200"/>
        <w:textAlignment w:val="baseline"/>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w:t>
      </w:r>
      <w:r>
        <w:rPr>
          <w:rFonts w:ascii="仿宋_GB2312" w:hAnsi="华文仿宋" w:eastAsia="仿宋_GB2312" w:cs="Times New Roman"/>
          <w:sz w:val="24"/>
          <w:szCs w:val="24"/>
          <w:highlight w:val="none"/>
        </w:rPr>
        <w:t>：202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18</w:t>
      </w:r>
      <w:r>
        <w:rPr>
          <w:rFonts w:ascii="仿宋_GB2312" w:hAnsi="华文仿宋" w:eastAsia="仿宋_GB2312" w:cs="Times New Roman"/>
          <w:sz w:val="24"/>
          <w:szCs w:val="24"/>
          <w:highlight w:val="none"/>
        </w:rPr>
        <w:t>日</w:t>
      </w:r>
      <w:r>
        <w:rPr>
          <w:rFonts w:hint="eastAsia" w:ascii="仿宋_GB2312" w:hAnsi="华文仿宋" w:eastAsia="仿宋_GB2312" w:cs="Times New Roman"/>
          <w:sz w:val="24"/>
          <w:szCs w:val="24"/>
          <w:highlight w:val="none"/>
        </w:rPr>
        <w:t>，</w:t>
      </w:r>
      <w:r>
        <w:rPr>
          <w:rFonts w:ascii="仿宋_GB2312" w:hAnsi="华文仿宋" w:eastAsia="仿宋_GB2312" w:cs="Times New Roman"/>
          <w:sz w:val="24"/>
          <w:szCs w:val="24"/>
          <w:highlight w:val="none"/>
        </w:rPr>
        <w:t>北京时间</w:t>
      </w:r>
      <w:r>
        <w:rPr>
          <w:rFonts w:hint="eastAsia" w:ascii="仿宋_GB2312" w:hAnsi="华文仿宋" w:eastAsia="仿宋_GB2312" w:cs="Times New Roman"/>
          <w:sz w:val="24"/>
          <w:szCs w:val="24"/>
          <w:highlight w:val="none"/>
          <w:lang w:val="en-US" w:eastAsia="zh-CN"/>
        </w:rPr>
        <w:t>17：00</w:t>
      </w:r>
      <w:r>
        <w:rPr>
          <w:rFonts w:hint="eastAsia" w:ascii="仿宋_GB2312" w:hAnsi="华文仿宋" w:eastAsia="仿宋_GB2312" w:cs="Times New Roman"/>
          <w:sz w:val="24"/>
          <w:szCs w:val="24"/>
          <w:highlight w:val="none"/>
        </w:rPr>
        <w:t>。</w:t>
      </w:r>
    </w:p>
    <w:p w14:paraId="30EF57D8">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60" w:firstLineChars="200"/>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lang w:val="en-US" w:eastAsia="zh-CN"/>
        </w:rPr>
        <w:t>在截止时间内</w:t>
      </w:r>
      <w:r>
        <w:rPr>
          <w:rFonts w:hint="eastAsia" w:ascii="仿宋" w:hAnsi="仿宋" w:eastAsia="仿宋" w:cs="仿宋"/>
          <w:spacing w:val="-5"/>
          <w:sz w:val="24"/>
          <w:szCs w:val="24"/>
        </w:rPr>
        <w:t>递</w:t>
      </w:r>
      <w:r>
        <w:rPr>
          <w:rFonts w:hint="eastAsia" w:ascii="仿宋" w:hAnsi="仿宋" w:eastAsia="仿宋" w:cs="仿宋"/>
          <w:spacing w:val="-5"/>
          <w:sz w:val="24"/>
          <w:szCs w:val="24"/>
          <w:highlight w:val="none"/>
        </w:rPr>
        <w:t>交</w:t>
      </w:r>
      <w:r>
        <w:rPr>
          <w:rFonts w:hint="eastAsia" w:ascii="仿宋" w:hAnsi="仿宋" w:eastAsia="仿宋" w:cs="仿宋"/>
          <w:color w:val="auto"/>
          <w:spacing w:val="-5"/>
          <w:sz w:val="24"/>
          <w:szCs w:val="24"/>
          <w:highlight w:val="none"/>
        </w:rPr>
        <w:t>法定代表人身份及授权委托书、</w:t>
      </w:r>
      <w:r>
        <w:rPr>
          <w:rFonts w:hint="eastAsia" w:ascii="仿宋" w:hAnsi="仿宋" w:eastAsia="仿宋" w:cs="仿宋"/>
          <w:color w:val="auto"/>
          <w:spacing w:val="-5"/>
          <w:sz w:val="24"/>
          <w:szCs w:val="24"/>
          <w:highlight w:val="none"/>
          <w:lang w:val="en-US" w:eastAsia="zh-CN"/>
        </w:rPr>
        <w:t>询（报）价单</w:t>
      </w:r>
      <w:r>
        <w:rPr>
          <w:rFonts w:hint="eastAsia" w:ascii="仿宋" w:hAnsi="仿宋" w:eastAsia="仿宋" w:cs="仿宋"/>
          <w:color w:val="auto"/>
          <w:spacing w:val="-5"/>
          <w:sz w:val="24"/>
          <w:szCs w:val="24"/>
          <w:highlight w:val="none"/>
        </w:rPr>
        <w:t>、营业执照、</w:t>
      </w:r>
      <w:r>
        <w:rPr>
          <w:rFonts w:hint="eastAsia" w:ascii="仿宋" w:hAnsi="仿宋" w:eastAsia="仿宋" w:cs="仿宋"/>
          <w:color w:val="auto"/>
          <w:spacing w:val="-5"/>
          <w:sz w:val="24"/>
          <w:szCs w:val="24"/>
          <w:highlight w:val="none"/>
          <w:lang w:val="en-US" w:eastAsia="zh-CN"/>
        </w:rPr>
        <w:t>业绩合同</w:t>
      </w:r>
      <w:r>
        <w:rPr>
          <w:rFonts w:hint="eastAsia" w:ascii="仿宋" w:hAnsi="仿宋" w:eastAsia="仿宋" w:cs="仿宋"/>
          <w:color w:val="auto"/>
          <w:spacing w:val="-5"/>
          <w:sz w:val="24"/>
          <w:szCs w:val="24"/>
          <w:highlight w:val="none"/>
        </w:rPr>
        <w:t>扫描件各1份</w:t>
      </w:r>
      <w:r>
        <w:rPr>
          <w:rFonts w:hint="eastAsia" w:ascii="仿宋" w:hAnsi="仿宋" w:eastAsia="仿宋" w:cs="仿宋"/>
          <w:spacing w:val="-5"/>
          <w:sz w:val="24"/>
          <w:szCs w:val="24"/>
          <w:highlight w:val="none"/>
        </w:rPr>
        <w:t>，</w:t>
      </w:r>
      <w:r>
        <w:rPr>
          <w:rFonts w:hint="eastAsia" w:ascii="仿宋" w:hAnsi="仿宋" w:eastAsia="仿宋" w:cs="仿宋"/>
          <w:spacing w:val="-5"/>
          <w:sz w:val="24"/>
          <w:szCs w:val="24"/>
        </w:rPr>
        <w:t>并</w:t>
      </w:r>
      <w:r>
        <w:rPr>
          <w:rFonts w:hint="eastAsia" w:ascii="仿宋" w:hAnsi="仿宋" w:eastAsia="仿宋" w:cs="仿宋"/>
          <w:spacing w:val="-5"/>
          <w:sz w:val="24"/>
          <w:szCs w:val="24"/>
          <w:highlight w:val="none"/>
        </w:rPr>
        <w:t>按要求签字或加盖印签章及公章，</w:t>
      </w:r>
      <w:r>
        <w:rPr>
          <w:rFonts w:hint="eastAsia" w:ascii="仿宋" w:hAnsi="仿宋" w:eastAsia="仿宋" w:cs="仿宋"/>
          <w:color w:val="auto"/>
          <w:spacing w:val="-5"/>
          <w:sz w:val="24"/>
          <w:szCs w:val="24"/>
          <w:highlight w:val="none"/>
          <w:lang w:val="en-US" w:eastAsia="zh-CN"/>
        </w:rPr>
        <w:t>寄至芜湖市鸠江区国泰路8号中铁设计广场</w:t>
      </w:r>
      <w:r>
        <w:rPr>
          <w:rFonts w:hint="eastAsia" w:ascii="仿宋" w:hAnsi="仿宋" w:eastAsia="仿宋" w:cs="仿宋"/>
          <w:spacing w:val="-5"/>
          <w:sz w:val="24"/>
          <w:szCs w:val="24"/>
          <w:highlight w:val="none"/>
          <w:lang w:val="en-US" w:eastAsia="zh-CN"/>
        </w:rPr>
        <w:t>并发送相关资料扫描</w:t>
      </w:r>
      <w:bookmarkStart w:id="1" w:name="_GoBack"/>
      <w:bookmarkEnd w:id="1"/>
      <w:r>
        <w:rPr>
          <w:rFonts w:hint="eastAsia" w:ascii="仿宋" w:hAnsi="仿宋" w:eastAsia="仿宋" w:cs="仿宋"/>
          <w:spacing w:val="-5"/>
          <w:sz w:val="24"/>
          <w:szCs w:val="24"/>
          <w:highlight w:val="none"/>
          <w:lang w:val="en-US" w:eastAsia="zh-CN"/>
        </w:rPr>
        <w:t>件至邮箱</w:t>
      </w:r>
      <w:r>
        <w:rPr>
          <w:rFonts w:hint="eastAsia" w:ascii="仿宋" w:hAnsi="仿宋" w:eastAsia="仿宋" w:cs="仿宋"/>
          <w:spacing w:val="-5"/>
          <w:sz w:val="24"/>
          <w:szCs w:val="24"/>
          <w:lang w:val="en-US" w:eastAsia="zh-CN"/>
        </w:rPr>
        <w:t>，联系人：张工，电话18155398729，邮箱：</w:t>
      </w:r>
      <w:r>
        <w:rPr>
          <w:rFonts w:hint="eastAsia" w:ascii="仿宋" w:hAnsi="仿宋" w:eastAsia="仿宋" w:cs="仿宋"/>
          <w:spacing w:val="-5"/>
          <w:sz w:val="24"/>
          <w:szCs w:val="24"/>
          <w:lang w:val="en-US" w:eastAsia="zh-CN"/>
        </w:rPr>
        <w:fldChar w:fldCharType="begin"/>
      </w:r>
      <w:r>
        <w:rPr>
          <w:rFonts w:hint="eastAsia" w:ascii="仿宋" w:hAnsi="仿宋" w:eastAsia="仿宋" w:cs="仿宋"/>
          <w:spacing w:val="-5"/>
          <w:sz w:val="24"/>
          <w:szCs w:val="24"/>
          <w:lang w:val="en-US" w:eastAsia="zh-CN"/>
        </w:rPr>
        <w:instrText xml:space="preserve"> HYPERLINK "mailto:389788120@qq.com" </w:instrText>
      </w:r>
      <w:r>
        <w:rPr>
          <w:rFonts w:hint="eastAsia" w:ascii="仿宋" w:hAnsi="仿宋" w:eastAsia="仿宋" w:cs="仿宋"/>
          <w:spacing w:val="-5"/>
          <w:sz w:val="24"/>
          <w:szCs w:val="24"/>
          <w:lang w:val="en-US" w:eastAsia="zh-CN"/>
        </w:rPr>
        <w:fldChar w:fldCharType="separate"/>
      </w:r>
      <w:r>
        <w:rPr>
          <w:rStyle w:val="10"/>
          <w:rFonts w:hint="eastAsia" w:ascii="仿宋" w:hAnsi="仿宋" w:eastAsia="仿宋" w:cs="仿宋"/>
          <w:spacing w:val="-5"/>
          <w:sz w:val="24"/>
          <w:szCs w:val="24"/>
          <w:lang w:val="en-US" w:eastAsia="zh-CN"/>
        </w:rPr>
        <w:t>389788120@qq.com</w:t>
      </w:r>
      <w:r>
        <w:rPr>
          <w:rFonts w:hint="eastAsia" w:ascii="仿宋" w:hAnsi="仿宋" w:eastAsia="仿宋" w:cs="仿宋"/>
          <w:spacing w:val="-5"/>
          <w:sz w:val="24"/>
          <w:szCs w:val="24"/>
          <w:lang w:val="en-US" w:eastAsia="zh-CN"/>
        </w:rPr>
        <w:fldChar w:fldCharType="end"/>
      </w:r>
    </w:p>
    <w:p w14:paraId="0371BC7E">
      <w:pPr>
        <w:pStyle w:val="7"/>
        <w:rPr>
          <w:rFonts w:hint="eastAsia" w:eastAsia="仿宋"/>
          <w:lang w:val="en-US" w:eastAsia="zh-CN"/>
        </w:rPr>
      </w:pPr>
      <w:r>
        <w:rPr>
          <w:rFonts w:hint="eastAsia" w:ascii="仿宋" w:hAnsi="仿宋" w:eastAsia="仿宋" w:cs="仿宋"/>
          <w:snapToGrid w:val="0"/>
          <w:color w:val="000000"/>
          <w:spacing w:val="-5"/>
          <w:sz w:val="24"/>
          <w:szCs w:val="24"/>
          <w:lang w:val="en-US" w:eastAsia="zh-CN" w:bidi="ar-SA"/>
        </w:rPr>
        <w:t>未发送或未按要求填写或不满足采购需求的其他报价单采购人不予接收。</w:t>
      </w:r>
      <w:bookmarkEnd w:id="0"/>
    </w:p>
    <w:p w14:paraId="042A7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五、地址及</w:t>
      </w:r>
      <w:r>
        <w:rPr>
          <w:rFonts w:ascii="黑体" w:hAnsi="黑体" w:eastAsia="黑体" w:cs="黑体"/>
          <w:spacing w:val="-2"/>
          <w:sz w:val="24"/>
          <w:szCs w:val="24"/>
        </w:rPr>
        <w:t>联系方式</w:t>
      </w:r>
    </w:p>
    <w:p w14:paraId="68701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仿宋" w:hAnsi="仿宋" w:eastAsia="仿宋" w:cs="仿宋"/>
          <w:spacing w:val="-5"/>
          <w:sz w:val="24"/>
          <w:szCs w:val="24"/>
          <w:lang w:eastAsia="zh-CN"/>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7438B8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default"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中铁设计广场</w:t>
      </w:r>
      <w:r>
        <w:rPr>
          <w:rFonts w:hint="eastAsia" w:ascii="仿宋" w:hAnsi="仿宋" w:eastAsia="仿宋" w:cs="仿宋"/>
          <w:spacing w:val="-5"/>
          <w:sz w:val="24"/>
          <w:szCs w:val="24"/>
          <w:lang w:val="en-US" w:eastAsia="zh-CN"/>
        </w:rPr>
        <w:t xml:space="preserve"> </w:t>
      </w:r>
    </w:p>
    <w:p w14:paraId="50B5E19B">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jc w:val="both"/>
        <w:textAlignment w:val="baseline"/>
        <w:rPr>
          <w:rFonts w:hint="eastAsia" w:ascii="仿宋" w:hAnsi="仿宋" w:eastAsia="仿宋" w:cs="仿宋"/>
          <w:spacing w:val="-5"/>
          <w:sz w:val="24"/>
          <w:szCs w:val="24"/>
          <w:lang w:val="en-US" w:eastAsia="zh-CN"/>
        </w:rPr>
      </w:pPr>
    </w:p>
    <w:p w14:paraId="13E75548">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rFonts w:ascii="仿宋" w:hAnsi="仿宋" w:eastAsia="仿宋" w:cs="仿宋"/>
          <w:spacing w:val="-5"/>
          <w:sz w:val="24"/>
          <w:szCs w:val="24"/>
        </w:rPr>
      </w:pPr>
      <w:r>
        <w:rPr>
          <w:rFonts w:hint="eastAsia" w:ascii="仿宋" w:hAnsi="仿宋" w:eastAsia="仿宋" w:cs="仿宋"/>
          <w:spacing w:val="-5"/>
          <w:sz w:val="24"/>
          <w:szCs w:val="24"/>
          <w:lang w:val="en-US" w:eastAsia="zh-CN"/>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27152CE4">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sz w:val="24"/>
          <w:szCs w:val="24"/>
          <w:highlight w:val="none"/>
        </w:rPr>
      </w:pPr>
      <w:r>
        <w:rPr>
          <w:rFonts w:ascii="仿宋_GB2312" w:hAnsi="华文仿宋" w:eastAsia="仿宋_GB2312" w:cs="Times New Roman"/>
          <w:sz w:val="24"/>
          <w:szCs w:val="24"/>
          <w:highlight w:val="none"/>
        </w:rPr>
        <w:t>20</w:t>
      </w:r>
      <w:r>
        <w:rPr>
          <w:rFonts w:hint="eastAsia" w:ascii="仿宋_GB2312" w:hAnsi="华文仿宋" w:eastAsia="仿宋_GB2312" w:cs="Times New Roman"/>
          <w:sz w:val="24"/>
          <w:szCs w:val="24"/>
          <w:highlight w:val="none"/>
        </w:rPr>
        <w:t>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15</w:t>
      </w:r>
      <w:r>
        <w:rPr>
          <w:rFonts w:ascii="仿宋_GB2312" w:hAnsi="华文仿宋" w:eastAsia="仿宋_GB2312" w:cs="Times New Roman"/>
          <w:sz w:val="24"/>
          <w:szCs w:val="24"/>
          <w:highlight w:val="none"/>
        </w:rPr>
        <w:t>日</w:t>
      </w:r>
    </w:p>
    <w:p w14:paraId="6834B3AD">
      <w:pPr>
        <w:kinsoku/>
        <w:autoSpaceDE/>
        <w:autoSpaceDN/>
        <w:adjustRightInd/>
        <w:snapToGrid/>
        <w:ind w:firstLine="650"/>
        <w:jc w:val="center"/>
        <w:textAlignment w:val="auto"/>
        <w:rPr>
          <w:sz w:val="24"/>
          <w:szCs w:val="24"/>
        </w:rPr>
      </w:pPr>
      <w:r>
        <w:rPr>
          <w:sz w:val="24"/>
          <w:szCs w:val="24"/>
        </w:rPr>
        <w:br w:type="page"/>
      </w:r>
    </w:p>
    <w:p w14:paraId="6FCD7F1D">
      <w:pPr>
        <w:keepNext w:val="0"/>
        <w:keepLines w:val="0"/>
        <w:widowControl/>
        <w:suppressLineNumbers w:val="0"/>
        <w:jc w:val="center"/>
      </w:pPr>
      <w:r>
        <w:rPr>
          <w:rFonts w:ascii="仿宋" w:hAnsi="仿宋" w:eastAsia="仿宋" w:cs="仿宋"/>
          <w:b/>
          <w:bCs/>
          <w:snapToGrid w:val="0"/>
          <w:color w:val="000000"/>
          <w:kern w:val="0"/>
          <w:sz w:val="28"/>
          <w:szCs w:val="28"/>
          <w:lang w:val="en-US" w:eastAsia="zh-CN" w:bidi="ar"/>
        </w:rPr>
        <w:t>供应商资格信用承诺函</w:t>
      </w:r>
    </w:p>
    <w:p w14:paraId="2ED2620A">
      <w:pPr>
        <w:keepNext w:val="0"/>
        <w:keepLines w:val="0"/>
        <w:widowControl/>
        <w:suppressLineNumbers w:val="0"/>
        <w:ind w:firstLine="480" w:firstLineChars="200"/>
        <w:jc w:val="left"/>
        <w:rPr>
          <w:sz w:val="24"/>
          <w:szCs w:val="24"/>
          <w:u w:val="single"/>
        </w:rPr>
      </w:pPr>
      <w:r>
        <w:rPr>
          <w:rFonts w:hint="eastAsia" w:ascii="仿宋" w:hAnsi="仿宋" w:eastAsia="仿宋" w:cs="仿宋"/>
          <w:snapToGrid w:val="0"/>
          <w:color w:val="000000"/>
          <w:kern w:val="0"/>
          <w:sz w:val="24"/>
          <w:szCs w:val="24"/>
          <w:lang w:val="en-US" w:eastAsia="zh-CN" w:bidi="ar"/>
        </w:rPr>
        <w:t xml:space="preserve">致： </w:t>
      </w:r>
      <w:r>
        <w:rPr>
          <w:rFonts w:hint="eastAsia" w:ascii="仿宋" w:hAnsi="仿宋" w:eastAsia="仿宋" w:cs="仿宋"/>
          <w:snapToGrid w:val="0"/>
          <w:color w:val="000000"/>
          <w:kern w:val="0"/>
          <w:sz w:val="24"/>
          <w:szCs w:val="24"/>
          <w:u w:val="single"/>
          <w:lang w:val="en-US" w:eastAsia="zh-CN" w:bidi="ar"/>
        </w:rPr>
        <w:t xml:space="preserve">（采购人或采购代理机构） </w:t>
      </w:r>
    </w:p>
    <w:p w14:paraId="140CE1F5">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单位名称（自然人姓名）： </w:t>
      </w:r>
    </w:p>
    <w:p w14:paraId="1ADD4143">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统一社会信用代码（身份证号码）： </w:t>
      </w:r>
    </w:p>
    <w:p w14:paraId="312AEAED">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法定代表人（负责人）： </w:t>
      </w:r>
    </w:p>
    <w:p w14:paraId="51955546">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联系地址和电话： </w:t>
      </w:r>
    </w:p>
    <w:p w14:paraId="490DAB50">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我单位（本人）自愿参加本次采购活动，严格遵守《中华人民共和国政府采购法》 </w:t>
      </w:r>
    </w:p>
    <w:p w14:paraId="0FED5F4D">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及相关法律法规，坚守公开、公平、公正和诚实信用等原则，依法诚信经营，并郑重承诺： </w:t>
      </w:r>
    </w:p>
    <w:p w14:paraId="32EED8E3">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（一）我单位（本人）符合谈判文件要求以及《中华人民共和国政府采购法》第二十二 条规定的条件： </w:t>
      </w:r>
    </w:p>
    <w:p w14:paraId="7856C8FB">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1</w:t>
      </w:r>
      <w:r>
        <w:rPr>
          <w:rFonts w:hint="eastAsia" w:ascii="仿宋" w:hAnsi="仿宋" w:eastAsia="仿宋" w:cs="仿宋"/>
          <w:snapToGrid w:val="0"/>
          <w:color w:val="000000"/>
          <w:kern w:val="0"/>
          <w:sz w:val="24"/>
          <w:szCs w:val="24"/>
          <w:lang w:val="en-US" w:eastAsia="zh-CN" w:bidi="ar"/>
        </w:rPr>
        <w:t xml:space="preserve">．具有独立承担民事责任的能力； </w:t>
      </w:r>
    </w:p>
    <w:p w14:paraId="3475FA43">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2</w:t>
      </w:r>
      <w:r>
        <w:rPr>
          <w:rFonts w:hint="eastAsia" w:ascii="仿宋" w:hAnsi="仿宋" w:eastAsia="仿宋" w:cs="仿宋"/>
          <w:snapToGrid w:val="0"/>
          <w:color w:val="000000"/>
          <w:kern w:val="0"/>
          <w:sz w:val="24"/>
          <w:szCs w:val="24"/>
          <w:lang w:val="en-US" w:eastAsia="zh-CN" w:bidi="ar"/>
        </w:rPr>
        <w:t xml:space="preserve">．具有良好的商业信誉和健全的财务会计制度； </w:t>
      </w:r>
    </w:p>
    <w:p w14:paraId="5FE6BE1F">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3</w:t>
      </w:r>
      <w:r>
        <w:rPr>
          <w:rFonts w:hint="eastAsia" w:ascii="仿宋" w:hAnsi="仿宋" w:eastAsia="仿宋" w:cs="仿宋"/>
          <w:snapToGrid w:val="0"/>
          <w:color w:val="000000"/>
          <w:kern w:val="0"/>
          <w:sz w:val="24"/>
          <w:szCs w:val="24"/>
          <w:lang w:val="en-US" w:eastAsia="zh-CN" w:bidi="ar"/>
        </w:rPr>
        <w:t xml:space="preserve">．具有履行合同所必需的设备和专业技术能力； </w:t>
      </w:r>
    </w:p>
    <w:p w14:paraId="7DE0A184">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4</w:t>
      </w:r>
      <w:r>
        <w:rPr>
          <w:rFonts w:hint="eastAsia" w:ascii="仿宋" w:hAnsi="仿宋" w:eastAsia="仿宋" w:cs="仿宋"/>
          <w:snapToGrid w:val="0"/>
          <w:color w:val="000000"/>
          <w:kern w:val="0"/>
          <w:sz w:val="24"/>
          <w:szCs w:val="24"/>
          <w:lang w:val="en-US" w:eastAsia="zh-CN" w:bidi="ar"/>
        </w:rPr>
        <w:t xml:space="preserve">．有依法缴纳税收和社会保障资金的良好记录； </w:t>
      </w:r>
    </w:p>
    <w:p w14:paraId="06D3674D">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5</w:t>
      </w:r>
      <w:r>
        <w:rPr>
          <w:rFonts w:hint="eastAsia" w:ascii="仿宋" w:hAnsi="仿宋" w:eastAsia="仿宋" w:cs="仿宋"/>
          <w:snapToGrid w:val="0"/>
          <w:color w:val="000000"/>
          <w:kern w:val="0"/>
          <w:sz w:val="24"/>
          <w:szCs w:val="24"/>
          <w:lang w:val="en-US" w:eastAsia="zh-CN" w:bidi="ar"/>
        </w:rPr>
        <w:t xml:space="preserve">．参加采购活动前三年内，在经营活动中没有重大违法记录； </w:t>
      </w:r>
    </w:p>
    <w:p w14:paraId="007E7D4F">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6</w:t>
      </w:r>
      <w:r>
        <w:rPr>
          <w:rFonts w:hint="eastAsia" w:ascii="仿宋" w:hAnsi="仿宋" w:eastAsia="仿宋" w:cs="仿宋"/>
          <w:snapToGrid w:val="0"/>
          <w:color w:val="000000"/>
          <w:kern w:val="0"/>
          <w:sz w:val="24"/>
          <w:szCs w:val="24"/>
          <w:lang w:val="en-US" w:eastAsia="zh-CN" w:bidi="ar"/>
        </w:rPr>
        <w:t xml:space="preserve">．符合法律、行政法规规定的其他条件。 </w:t>
      </w:r>
    </w:p>
    <w:p w14:paraId="11B7F61A">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（二）我单位（本人）未被列入严重失信主体名单、失信被执行人、税收违法黑名单、 政府采购严重违法失信行为记录名单，未曾作出虚假承诺。 </w:t>
      </w:r>
    </w:p>
    <w:p w14:paraId="76425875">
      <w:pPr>
        <w:keepNext w:val="0"/>
        <w:keepLines w:val="0"/>
        <w:widowControl/>
        <w:suppressLineNumbers w:val="0"/>
        <w:ind w:firstLine="480" w:firstLineChars="20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hint="default" w:ascii="Times New Roman" w:hAnsi="Times New Roman" w:eastAsia="宋体" w:cs="Times New Roman"/>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 xml:space="preserve">给他人造成损失的，依照有关民事法律规定承担民事责任。”进行处理。 </w:t>
      </w:r>
    </w:p>
    <w:p w14:paraId="31772275">
      <w:pPr>
        <w:pStyle w:val="7"/>
        <w:rPr>
          <w:rFonts w:hint="eastAsia" w:ascii="仿宋" w:hAnsi="仿宋" w:eastAsia="仿宋" w:cs="仿宋"/>
          <w:snapToGrid w:val="0"/>
          <w:color w:val="000000"/>
          <w:kern w:val="0"/>
          <w:sz w:val="24"/>
          <w:szCs w:val="24"/>
          <w:lang w:val="en-US" w:eastAsia="zh-CN" w:bidi="ar"/>
        </w:rPr>
      </w:pPr>
    </w:p>
    <w:p w14:paraId="2418FC2D">
      <w:pPr>
        <w:pStyle w:val="7"/>
        <w:rPr>
          <w:rFonts w:hint="eastAsia" w:ascii="仿宋" w:hAnsi="仿宋" w:eastAsia="仿宋" w:cs="仿宋"/>
          <w:snapToGrid w:val="0"/>
          <w:color w:val="000000"/>
          <w:kern w:val="0"/>
          <w:sz w:val="24"/>
          <w:szCs w:val="24"/>
          <w:lang w:val="en-US" w:eastAsia="zh-CN" w:bidi="ar"/>
        </w:rPr>
      </w:pPr>
    </w:p>
    <w:p w14:paraId="0602DB99">
      <w:pPr>
        <w:keepNext w:val="0"/>
        <w:keepLines w:val="0"/>
        <w:widowControl/>
        <w:suppressLineNumbers w:val="0"/>
        <w:jc w:val="center"/>
        <w:rPr>
          <w:sz w:val="24"/>
          <w:szCs w:val="24"/>
          <w:u w:val="single"/>
        </w:rPr>
      </w:pPr>
      <w:r>
        <w:rPr>
          <w:rFonts w:hint="eastAsia" w:ascii="仿宋" w:hAnsi="仿宋" w:eastAsia="仿宋" w:cs="仿宋"/>
          <w:snapToGrid w:val="0"/>
          <w:color w:val="000000"/>
          <w:kern w:val="0"/>
          <w:sz w:val="24"/>
          <w:szCs w:val="24"/>
          <w:lang w:val="en-US" w:eastAsia="zh-CN" w:bidi="ar"/>
        </w:rPr>
        <w:t xml:space="preserve">            供应商名称（盖单位电子印章）：</w:t>
      </w:r>
      <w:r>
        <w:rPr>
          <w:rFonts w:hint="eastAsia" w:ascii="仿宋" w:hAnsi="仿宋" w:eastAsia="仿宋" w:cs="仿宋"/>
          <w:snapToGrid w:val="0"/>
          <w:color w:val="000000"/>
          <w:kern w:val="0"/>
          <w:sz w:val="24"/>
          <w:szCs w:val="24"/>
          <w:u w:val="single"/>
          <w:lang w:val="en-US" w:eastAsia="zh-CN" w:bidi="ar"/>
        </w:rPr>
        <w:t xml:space="preserve">                </w:t>
      </w:r>
    </w:p>
    <w:p w14:paraId="7159524B">
      <w:pPr>
        <w:keepNext w:val="0"/>
        <w:keepLines w:val="0"/>
        <w:widowControl/>
        <w:suppressLineNumbers w:val="0"/>
        <w:jc w:val="both"/>
        <w:rPr>
          <w:rFonts w:hint="default"/>
          <w:sz w:val="24"/>
          <w:szCs w:val="24"/>
          <w:u w:val="single"/>
          <w:lang w:val="en-US"/>
        </w:rPr>
      </w:pPr>
      <w:r>
        <w:rPr>
          <w:rFonts w:hint="eastAsia" w:ascii="仿宋" w:hAnsi="仿宋" w:eastAsia="仿宋" w:cs="仿宋"/>
          <w:snapToGrid w:val="0"/>
          <w:color w:val="000000"/>
          <w:kern w:val="0"/>
          <w:sz w:val="24"/>
          <w:szCs w:val="24"/>
          <w:lang w:val="en-US" w:eastAsia="zh-CN" w:bidi="ar"/>
        </w:rPr>
        <w:t>法定代表人，负责人，自然人或授权代表（签字或盖电子印章）：</w:t>
      </w:r>
      <w:r>
        <w:rPr>
          <w:rFonts w:hint="eastAsia" w:ascii="仿宋" w:hAnsi="仿宋" w:eastAsia="仿宋" w:cs="仿宋"/>
          <w:snapToGrid w:val="0"/>
          <w:color w:val="000000"/>
          <w:kern w:val="0"/>
          <w:sz w:val="24"/>
          <w:szCs w:val="24"/>
          <w:u w:val="single"/>
          <w:lang w:val="en-US" w:eastAsia="zh-CN" w:bidi="ar"/>
        </w:rPr>
        <w:t xml:space="preserve">                 </w:t>
      </w:r>
    </w:p>
    <w:p w14:paraId="3A8B9220">
      <w:pPr>
        <w:keepNext w:val="0"/>
        <w:keepLines w:val="0"/>
        <w:widowControl/>
        <w:suppressLineNumbers w:val="0"/>
        <w:jc w:val="righ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日期：   年   月  日 </w:t>
      </w:r>
    </w:p>
    <w:p w14:paraId="3DBAB8B4">
      <w:pPr>
        <w:pStyle w:val="7"/>
      </w:pPr>
    </w:p>
    <w:p w14:paraId="18AE83A2">
      <w:pPr>
        <w:kinsoku/>
        <w:autoSpaceDE/>
        <w:autoSpaceDN/>
        <w:adjustRightInd/>
        <w:snapToGrid/>
        <w:jc w:val="center"/>
        <w:textAlignment w:val="auto"/>
        <w:rPr>
          <w:rFonts w:hint="eastAsia" w:ascii="宋体"/>
          <w:b/>
          <w:sz w:val="28"/>
          <w:szCs w:val="18"/>
        </w:rPr>
      </w:pPr>
    </w:p>
    <w:p w14:paraId="5362A08A">
      <w:pPr>
        <w:kinsoku/>
        <w:autoSpaceDE/>
        <w:autoSpaceDN/>
        <w:adjustRightInd/>
        <w:snapToGrid/>
        <w:jc w:val="center"/>
        <w:textAlignment w:val="auto"/>
        <w:rPr>
          <w:rFonts w:hint="eastAsia" w:ascii="宋体"/>
          <w:b/>
          <w:sz w:val="28"/>
          <w:szCs w:val="18"/>
        </w:rPr>
      </w:pPr>
    </w:p>
    <w:p w14:paraId="1B51C661">
      <w:pPr>
        <w:kinsoku/>
        <w:autoSpaceDE/>
        <w:autoSpaceDN/>
        <w:adjustRightInd/>
        <w:snapToGrid/>
        <w:jc w:val="center"/>
        <w:textAlignment w:val="auto"/>
        <w:rPr>
          <w:rFonts w:hint="eastAsia" w:ascii="宋体"/>
          <w:b/>
          <w:sz w:val="28"/>
          <w:szCs w:val="18"/>
        </w:rPr>
      </w:pPr>
    </w:p>
    <w:p w14:paraId="34A78C22">
      <w:pPr>
        <w:kinsoku/>
        <w:autoSpaceDE/>
        <w:autoSpaceDN/>
        <w:adjustRightInd/>
        <w:snapToGrid/>
        <w:jc w:val="center"/>
        <w:textAlignment w:val="auto"/>
        <w:rPr>
          <w:rFonts w:hint="eastAsia" w:ascii="宋体"/>
          <w:b/>
          <w:sz w:val="28"/>
          <w:szCs w:val="18"/>
        </w:rPr>
      </w:pPr>
    </w:p>
    <w:p w14:paraId="02B0F82D">
      <w:pPr>
        <w:kinsoku/>
        <w:autoSpaceDE/>
        <w:autoSpaceDN/>
        <w:adjustRightInd/>
        <w:snapToGrid/>
        <w:jc w:val="center"/>
        <w:textAlignment w:val="auto"/>
        <w:rPr>
          <w:rFonts w:hint="eastAsia" w:ascii="宋体"/>
          <w:b/>
          <w:sz w:val="28"/>
          <w:szCs w:val="18"/>
        </w:rPr>
      </w:pPr>
    </w:p>
    <w:p w14:paraId="1EFB25BE">
      <w:pPr>
        <w:kinsoku/>
        <w:autoSpaceDE/>
        <w:autoSpaceDN/>
        <w:adjustRightInd/>
        <w:snapToGrid/>
        <w:jc w:val="center"/>
        <w:textAlignment w:val="auto"/>
        <w:rPr>
          <w:rFonts w:hint="eastAsia" w:ascii="宋体"/>
          <w:b/>
          <w:sz w:val="28"/>
          <w:szCs w:val="18"/>
        </w:rPr>
      </w:pPr>
    </w:p>
    <w:p w14:paraId="70061EAC">
      <w:pPr>
        <w:kinsoku/>
        <w:autoSpaceDE/>
        <w:autoSpaceDN/>
        <w:adjustRightInd/>
        <w:snapToGrid/>
        <w:jc w:val="center"/>
        <w:textAlignment w:val="auto"/>
        <w:rPr>
          <w:rFonts w:hint="eastAsia"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0411EC5">
      <w:pPr>
        <w:pStyle w:val="7"/>
        <w:ind w:firstLine="210"/>
      </w:pPr>
    </w:p>
    <w:p w14:paraId="6AEAAE31">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lang w:val="en-US" w:eastAsia="zh-CN"/>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6EAD8EA0">
      <w:pPr>
        <w:pStyle w:val="14"/>
      </w:pPr>
      <w:r>
        <w:rPr>
          <w:rFonts w:hint="eastAsia"/>
        </w:rPr>
        <w:t>授权有效期自年月日起至开标日期后9</w:t>
      </w:r>
      <w:r>
        <w:t>0</w:t>
      </w:r>
      <w:r>
        <w:rPr>
          <w:rFonts w:hint="eastAsia"/>
        </w:rPr>
        <w:t>个日历天止。</w:t>
      </w:r>
    </w:p>
    <w:p w14:paraId="07409BC4">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05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9" w:hRule="atLeast"/>
          <w:jc w:val="center"/>
        </w:trPr>
        <w:tc>
          <w:tcPr>
            <w:tcW w:w="8720" w:type="dxa"/>
            <w:vAlign w:val="center"/>
          </w:tcPr>
          <w:p w14:paraId="38B9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6FC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3FBB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23AD0146">
      <w:pPr>
        <w:tabs>
          <w:tab w:val="left" w:pos="3402"/>
        </w:tabs>
        <w:topLinePunct/>
        <w:spacing w:line="360" w:lineRule="auto"/>
        <w:ind w:firstLine="3080" w:firstLineChars="1100"/>
        <w:rPr>
          <w:sz w:val="28"/>
          <w:szCs w:val="28"/>
        </w:rPr>
      </w:pPr>
    </w:p>
    <w:p w14:paraId="7FCB629A">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42D7061">
      <w:pPr>
        <w:tabs>
          <w:tab w:val="left" w:pos="3402"/>
        </w:tabs>
        <w:topLinePunct/>
        <w:spacing w:line="360" w:lineRule="auto"/>
        <w:ind w:left="1680" w:leftChars="800" w:firstLine="570"/>
        <w:rPr>
          <w:rFonts w:hint="eastAsia"/>
          <w:sz w:val="28"/>
          <w:szCs w:val="28"/>
        </w:rPr>
      </w:pPr>
      <w:r>
        <w:rPr>
          <w:sz w:val="28"/>
          <w:szCs w:val="28"/>
        </w:rPr>
        <w:t>法定代表人：（签字</w:t>
      </w:r>
      <w:r>
        <w:rPr>
          <w:rFonts w:hint="eastAsia"/>
          <w:sz w:val="28"/>
          <w:szCs w:val="28"/>
        </w:rPr>
        <w:t>或盖章</w:t>
      </w:r>
      <w:r>
        <w:rPr>
          <w:sz w:val="28"/>
          <w:szCs w:val="28"/>
        </w:rPr>
        <w:t>）</w:t>
      </w:r>
    </w:p>
    <w:p w14:paraId="4C80947A">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75F917D5">
      <w:pPr>
        <w:ind w:firstLine="570"/>
        <w:jc w:val="center"/>
        <w:rPr>
          <w:rFonts w:hint="eastAsia" w:ascii="宋体"/>
          <w:b/>
          <w:sz w:val="28"/>
          <w:szCs w:val="18"/>
          <w:lang w:val="en-US" w:eastAsia="zh-CN"/>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39DAD2B3">
      <w:pPr>
        <w:keepNext w:val="0"/>
        <w:keepLines w:val="0"/>
        <w:pageBreakBefore w:val="0"/>
        <w:widowControl/>
        <w:kinsoku w:val="0"/>
        <w:wordWrap/>
        <w:overflowPunct/>
        <w:topLinePunct w:val="0"/>
        <w:autoSpaceDE w:val="0"/>
        <w:autoSpaceDN w:val="0"/>
        <w:bidi w:val="0"/>
        <w:adjustRightInd w:val="0"/>
        <w:snapToGrid w:val="0"/>
        <w:spacing w:line="240" w:lineRule="auto"/>
        <w:ind w:right="210"/>
        <w:jc w:val="center"/>
        <w:textAlignment w:val="baseline"/>
        <w:rPr>
          <w:rFonts w:hint="default" w:asciiTheme="majorAscii" w:hAnsiTheme="majorAscii"/>
          <w:b/>
          <w:bCs w:val="0"/>
          <w:sz w:val="28"/>
          <w:szCs w:val="18"/>
          <w:lang w:val="en-US" w:eastAsia="zh-CN"/>
        </w:rPr>
      </w:pPr>
      <w:r>
        <w:rPr>
          <w:rFonts w:hint="eastAsia" w:asciiTheme="majorAscii" w:hAnsiTheme="majorAscii"/>
          <w:b/>
          <w:bCs w:val="0"/>
          <w:sz w:val="28"/>
          <w:szCs w:val="18"/>
          <w:lang w:val="en-US" w:eastAsia="zh-CN"/>
        </w:rPr>
        <w:t>中铁城市规划设计研究院有限公司</w:t>
      </w:r>
    </w:p>
    <w:p w14:paraId="6245BF44">
      <w:pPr>
        <w:spacing w:line="360" w:lineRule="auto"/>
        <w:ind w:right="210"/>
        <w:jc w:val="center"/>
        <w:rPr>
          <w:rFonts w:hint="default" w:asciiTheme="majorAscii" w:hAnsiTheme="majorAscii"/>
          <w:b/>
          <w:bCs w:val="0"/>
        </w:rPr>
      </w:pPr>
      <w:r>
        <w:rPr>
          <w:rFonts w:hint="default" w:asciiTheme="majorAscii" w:hAnsiTheme="majorAscii"/>
          <w:b/>
          <w:bCs w:val="0"/>
          <w:sz w:val="28"/>
          <w:szCs w:val="18"/>
          <w:lang w:val="en-US" w:eastAsia="zh-CN"/>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28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717B490">
            <w:pPr>
              <w:jc w:val="center"/>
              <w:rPr>
                <w:rFonts w:ascii="宋体"/>
                <w:bCs/>
                <w:sz w:val="24"/>
                <w:szCs w:val="24"/>
              </w:rPr>
            </w:pPr>
            <w:r>
              <w:rPr>
                <w:rFonts w:hint="eastAsia" w:ascii="宋体"/>
                <w:bCs/>
                <w:sz w:val="24"/>
                <w:szCs w:val="24"/>
              </w:rPr>
              <w:t>项目名称</w:t>
            </w:r>
          </w:p>
        </w:tc>
        <w:tc>
          <w:tcPr>
            <w:tcW w:w="7686" w:type="dxa"/>
            <w:vAlign w:val="center"/>
          </w:tcPr>
          <w:p w14:paraId="5DC51877">
            <w:pPr>
              <w:ind w:firstLine="570"/>
              <w:jc w:val="center"/>
              <w:rPr>
                <w:rFonts w:hint="eastAsia" w:ascii="宋体" w:eastAsiaTheme="minorEastAsia"/>
                <w:bCs/>
                <w:sz w:val="24"/>
                <w:szCs w:val="24"/>
                <w:lang w:eastAsia="zh-CN"/>
              </w:rPr>
            </w:pPr>
            <w:r>
              <w:rPr>
                <w:rFonts w:hint="eastAsia" w:ascii="微软雅黑" w:hAnsi="微软雅黑" w:eastAsia="微软雅黑" w:cs="微软雅黑"/>
                <w:spacing w:val="8"/>
                <w:sz w:val="24"/>
                <w:szCs w:val="24"/>
                <w:lang w:eastAsia="zh-CN"/>
              </w:rPr>
              <w:t>芜湖江北新区智联车岛城市防洪排涝工程（二期）项目水土保持方案编制服务</w:t>
            </w:r>
          </w:p>
        </w:tc>
      </w:tr>
      <w:tr w14:paraId="68B5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8211E5">
            <w:pPr>
              <w:jc w:val="center"/>
              <w:rPr>
                <w:rFonts w:hint="default" w:ascii="宋体" w:eastAsiaTheme="minorEastAsia"/>
                <w:bCs/>
                <w:sz w:val="24"/>
                <w:szCs w:val="24"/>
                <w:lang w:val="en-US" w:eastAsia="zh-CN"/>
              </w:rPr>
            </w:pPr>
            <w:r>
              <w:rPr>
                <w:rFonts w:hint="eastAsia" w:ascii="宋体"/>
                <w:bCs/>
                <w:sz w:val="24"/>
                <w:szCs w:val="24"/>
                <w:lang w:val="en-US" w:eastAsia="zh-CN"/>
              </w:rPr>
              <w:t>项目概况</w:t>
            </w:r>
          </w:p>
        </w:tc>
        <w:tc>
          <w:tcPr>
            <w:tcW w:w="7686" w:type="dxa"/>
            <w:vAlign w:val="center"/>
          </w:tcPr>
          <w:p w14:paraId="30D3DF7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480" w:firstLineChars="200"/>
              <w:textAlignment w:val="baseline"/>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本次芜湖江北新区智联车道城市防洪排涝工程（二期），包含3段新疏挖水系及配套设施的建设和中港河（湖州路~长安大道段）骨干水系的清淤疏通。主要建设内容包含水系疏挖、驳岸、养护通道、防护绿地、沿线桥涵、排水管网、拦水坝、排涝兼补水泵闸、水系清淤等。</w:t>
            </w:r>
            <w:r>
              <w:rPr>
                <w:rFonts w:hint="eastAsia" w:ascii="仿宋" w:hAnsi="仿宋" w:eastAsia="仿宋" w:cs="仿宋"/>
                <w:color w:val="000000"/>
                <w:sz w:val="24"/>
                <w:szCs w:val="24"/>
                <w:lang w:val="en-US" w:eastAsia="zh-CN"/>
              </w:rPr>
              <w:t>工程红线范围约15.49公顷，其中新建水系土方开挖约39万方，现状水体清淤约30.5万方。</w:t>
            </w:r>
          </w:p>
          <w:p w14:paraId="64AF97BE">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bCs/>
                <w:sz w:val="24"/>
                <w:szCs w:val="24"/>
                <w:lang w:val="en-US" w:eastAsia="zh-CN"/>
              </w:rPr>
            </w:pPr>
            <w:r>
              <w:rPr>
                <w:rFonts w:hint="eastAsia" w:ascii="仿宋" w:hAnsi="仿宋" w:eastAsia="仿宋" w:cs="仿宋"/>
                <w:color w:val="auto"/>
                <w:spacing w:val="5"/>
                <w:sz w:val="24"/>
                <w:szCs w:val="24"/>
                <w:lang w:val="en-US" w:eastAsia="zh-CN"/>
              </w:rPr>
              <w:t>本次招标内容</w:t>
            </w:r>
            <w:r>
              <w:rPr>
                <w:rFonts w:hint="eastAsia" w:ascii="仿宋" w:hAnsi="仿宋" w:eastAsia="仿宋" w:cs="仿宋"/>
                <w:color w:val="auto"/>
                <w:spacing w:val="5"/>
                <w:sz w:val="24"/>
                <w:szCs w:val="24"/>
                <w:lang w:eastAsia="zh-CN"/>
              </w:rPr>
              <w:t>为</w:t>
            </w:r>
            <w:r>
              <w:rPr>
                <w:rFonts w:hint="eastAsia" w:ascii="仿宋" w:hAnsi="仿宋" w:eastAsia="仿宋" w:cs="仿宋"/>
                <w:spacing w:val="5"/>
                <w:sz w:val="24"/>
                <w:szCs w:val="24"/>
                <w:lang w:val="en-US" w:eastAsia="zh-CN"/>
              </w:rPr>
              <w:t>二期项目</w:t>
            </w:r>
            <w:r>
              <w:rPr>
                <w:rFonts w:hint="eastAsia" w:ascii="仿宋" w:hAnsi="仿宋" w:eastAsia="仿宋" w:cs="仿宋"/>
                <w:color w:val="000000"/>
                <w:sz w:val="24"/>
                <w:szCs w:val="24"/>
                <w:lang w:val="en-US" w:eastAsia="zh-CN"/>
              </w:rPr>
              <w:t>水土保持方案报告书（报告表）等</w:t>
            </w:r>
            <w:r>
              <w:rPr>
                <w:rFonts w:hint="eastAsia" w:ascii="仿宋" w:hAnsi="仿宋" w:eastAsia="仿宋" w:cs="仿宋"/>
                <w:color w:val="auto"/>
                <w:spacing w:val="5"/>
                <w:sz w:val="24"/>
                <w:szCs w:val="24"/>
                <w:lang w:eastAsia="zh-CN"/>
              </w:rPr>
              <w:t>。</w:t>
            </w:r>
          </w:p>
          <w:p w14:paraId="7E72011C">
            <w:pPr>
              <w:spacing w:line="300" w:lineRule="exact"/>
              <w:ind w:firstLine="570"/>
              <w:jc w:val="left"/>
              <w:rPr>
                <w:rFonts w:ascii="宋体"/>
                <w:bCs/>
                <w:sz w:val="24"/>
                <w:szCs w:val="24"/>
              </w:rPr>
            </w:pPr>
          </w:p>
        </w:tc>
      </w:tr>
      <w:tr w14:paraId="725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4A5229F">
            <w:pPr>
              <w:jc w:val="center"/>
              <w:rPr>
                <w:rFonts w:hint="eastAsia" w:ascii="宋体" w:eastAsiaTheme="minorEastAsia"/>
                <w:bCs/>
                <w:sz w:val="24"/>
                <w:szCs w:val="24"/>
                <w:lang w:eastAsia="zh-CN"/>
              </w:rPr>
            </w:pPr>
            <w:r>
              <w:rPr>
                <w:rFonts w:hint="eastAsia" w:ascii="宋体"/>
                <w:bCs/>
                <w:sz w:val="24"/>
                <w:szCs w:val="24"/>
                <w:lang w:val="en-US" w:eastAsia="zh-CN"/>
              </w:rPr>
              <w:t>服务内容</w:t>
            </w:r>
          </w:p>
        </w:tc>
        <w:tc>
          <w:tcPr>
            <w:tcW w:w="7686" w:type="dxa"/>
            <w:vAlign w:val="center"/>
          </w:tcPr>
          <w:p w14:paraId="0B9D156D">
            <w:pPr>
              <w:ind w:firstLine="570"/>
              <w:jc w:val="left"/>
              <w:rPr>
                <w:rFonts w:hint="eastAsia" w:ascii="宋体" w:eastAsia="仿宋"/>
                <w:bCs/>
                <w:sz w:val="24"/>
                <w:szCs w:val="24"/>
                <w:lang w:eastAsia="zh-CN"/>
              </w:rPr>
            </w:pPr>
            <w:r>
              <w:rPr>
                <w:rFonts w:hint="eastAsia" w:ascii="仿宋" w:hAnsi="仿宋" w:eastAsia="仿宋" w:cs="仿宋"/>
                <w:color w:val="000000" w:themeColor="text1"/>
                <w:spacing w:val="5"/>
                <w:sz w:val="24"/>
                <w:szCs w:val="24"/>
                <w14:textFill>
                  <w14:solidFill>
                    <w14:schemeClr w14:val="tx1"/>
                  </w14:solidFill>
                </w14:textFill>
              </w:rPr>
              <w:t>完成本项目</w:t>
            </w:r>
            <w:r>
              <w:rPr>
                <w:rFonts w:hint="eastAsia" w:ascii="仿宋" w:hAnsi="仿宋" w:eastAsia="仿宋" w:cs="仿宋"/>
                <w:color w:val="000000" w:themeColor="text1"/>
                <w:spacing w:val="5"/>
                <w:sz w:val="24"/>
                <w:szCs w:val="24"/>
                <w:lang w:val="en-US" w:eastAsia="zh-CN"/>
                <w14:textFill>
                  <w14:solidFill>
                    <w14:schemeClr w14:val="tx1"/>
                  </w14:solidFill>
                </w14:textFill>
              </w:rPr>
              <w:t>水土保持方案编制</w:t>
            </w:r>
            <w:r>
              <w:rPr>
                <w:rFonts w:hint="eastAsia" w:ascii="仿宋" w:hAnsi="仿宋" w:eastAsia="仿宋" w:cs="仿宋"/>
                <w:color w:val="000000" w:themeColor="text1"/>
                <w:spacing w:val="5"/>
                <w:sz w:val="24"/>
                <w:szCs w:val="24"/>
                <w14:textFill>
                  <w14:solidFill>
                    <w14:schemeClr w14:val="tx1"/>
                  </w14:solidFill>
                </w14:textFill>
              </w:rPr>
              <w:t>，</w:t>
            </w:r>
            <w:r>
              <w:rPr>
                <w:rFonts w:hint="eastAsia" w:ascii="仿宋" w:hAnsi="仿宋" w:eastAsia="仿宋" w:cs="仿宋"/>
                <w:color w:val="000000" w:themeColor="text1"/>
                <w:spacing w:val="5"/>
                <w:sz w:val="24"/>
                <w:szCs w:val="24"/>
                <w:lang w:val="en-US" w:eastAsia="zh-CN"/>
                <w14:textFill>
                  <w14:solidFill>
                    <w14:schemeClr w14:val="tx1"/>
                  </w14:solidFill>
                </w14:textFill>
              </w:rPr>
              <w:t>并</w:t>
            </w:r>
            <w:r>
              <w:rPr>
                <w:rFonts w:hint="eastAsia" w:ascii="仿宋" w:hAnsi="仿宋" w:eastAsia="仿宋" w:cs="仿宋"/>
                <w:spacing w:val="5"/>
                <w:sz w:val="24"/>
                <w:szCs w:val="24"/>
              </w:rPr>
              <w:t>通过相关技术评审并最终获得主管部门审批</w:t>
            </w:r>
            <w:r>
              <w:rPr>
                <w:rFonts w:hint="eastAsia" w:ascii="仿宋" w:hAnsi="仿宋" w:eastAsia="仿宋" w:cs="仿宋"/>
                <w:spacing w:val="5"/>
                <w:sz w:val="24"/>
                <w:szCs w:val="24"/>
                <w:lang w:eastAsia="zh-CN"/>
              </w:rPr>
              <w:t>。</w:t>
            </w:r>
          </w:p>
        </w:tc>
      </w:tr>
      <w:tr w14:paraId="155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00658211">
            <w:pPr>
              <w:jc w:val="center"/>
              <w:rPr>
                <w:rFonts w:hint="default" w:ascii="宋体" w:eastAsiaTheme="minorEastAsia"/>
                <w:bCs/>
                <w:sz w:val="24"/>
                <w:szCs w:val="24"/>
                <w:lang w:val="en-US" w:eastAsia="zh-CN"/>
              </w:rPr>
            </w:pPr>
            <w:r>
              <w:rPr>
                <w:rFonts w:hint="eastAsia" w:ascii="宋体"/>
                <w:bCs/>
                <w:sz w:val="24"/>
                <w:szCs w:val="24"/>
                <w:lang w:val="en-US" w:eastAsia="zh-CN"/>
              </w:rPr>
              <w:t>最高投标限价</w:t>
            </w:r>
          </w:p>
        </w:tc>
        <w:tc>
          <w:tcPr>
            <w:tcW w:w="7686" w:type="dxa"/>
            <w:vAlign w:val="center"/>
          </w:tcPr>
          <w:p w14:paraId="3A272B5D">
            <w:pPr>
              <w:ind w:firstLine="570"/>
              <w:rPr>
                <w:rFonts w:hint="default" w:ascii="宋体"/>
                <w:bCs/>
                <w:sz w:val="24"/>
                <w:szCs w:val="24"/>
                <w:lang w:val="en-US"/>
              </w:rPr>
            </w:pPr>
            <w:r>
              <w:rPr>
                <w:rFonts w:hint="eastAsia" w:ascii="仿宋" w:hAnsi="仿宋" w:eastAsia="仿宋" w:cs="仿宋"/>
                <w:color w:val="000000" w:themeColor="text1"/>
                <w:spacing w:val="5"/>
                <w:sz w:val="24"/>
                <w:szCs w:val="24"/>
                <w:lang w:val="en-US" w:eastAsia="zh-CN"/>
                <w14:textFill>
                  <w14:solidFill>
                    <w14:schemeClr w14:val="tx1"/>
                  </w14:solidFill>
                </w14:textFill>
              </w:rPr>
              <w:t>50000</w:t>
            </w:r>
            <w:r>
              <w:rPr>
                <w:rFonts w:hint="eastAsia" w:ascii="仿宋" w:hAnsi="仿宋" w:eastAsia="仿宋" w:cs="仿宋"/>
                <w:spacing w:val="5"/>
                <w:sz w:val="24"/>
                <w:szCs w:val="24"/>
              </w:rPr>
              <w:t>元</w:t>
            </w:r>
          </w:p>
        </w:tc>
      </w:tr>
      <w:tr w14:paraId="457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AFECEE5">
            <w:pPr>
              <w:jc w:val="center"/>
              <w:rPr>
                <w:rFonts w:ascii="宋体"/>
                <w:bCs/>
                <w:sz w:val="24"/>
                <w:szCs w:val="24"/>
              </w:rPr>
            </w:pPr>
            <w:r>
              <w:rPr>
                <w:rFonts w:hint="eastAsia" w:ascii="宋体"/>
                <w:bCs/>
                <w:sz w:val="24"/>
                <w:szCs w:val="24"/>
                <w:lang w:val="en-US" w:eastAsia="zh-CN"/>
              </w:rPr>
              <w:t>投标</w:t>
            </w:r>
            <w:r>
              <w:rPr>
                <w:rFonts w:hint="eastAsia" w:ascii="宋体"/>
                <w:bCs/>
                <w:sz w:val="24"/>
                <w:szCs w:val="24"/>
              </w:rPr>
              <w:t>报价</w:t>
            </w:r>
          </w:p>
        </w:tc>
        <w:tc>
          <w:tcPr>
            <w:tcW w:w="7686" w:type="dxa"/>
            <w:vAlign w:val="center"/>
          </w:tcPr>
          <w:p w14:paraId="2DA56D37">
            <w:pPr>
              <w:ind w:firstLine="570"/>
              <w:rPr>
                <w:rFonts w:ascii="宋体"/>
                <w:bCs/>
                <w:sz w:val="24"/>
                <w:szCs w:val="24"/>
              </w:rPr>
            </w:pPr>
            <w:r>
              <w:rPr>
                <w:rFonts w:hint="eastAsia" w:ascii="宋体"/>
                <w:bCs/>
                <w:sz w:val="24"/>
                <w:szCs w:val="24"/>
              </w:rPr>
              <w:t>人民币小写：</w:t>
            </w:r>
            <w:r>
              <w:rPr>
                <w:rFonts w:hint="eastAsia" w:ascii="宋体"/>
                <w:bCs/>
                <w:sz w:val="24"/>
                <w:szCs w:val="24"/>
                <w:lang w:val="en-US" w:eastAsia="zh-CN"/>
              </w:rPr>
              <w:t xml:space="preserve">     元（总包干价），报价清单可另附页。</w:t>
            </w:r>
          </w:p>
        </w:tc>
      </w:tr>
      <w:tr w14:paraId="620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7E7E0EA">
            <w:pPr>
              <w:ind w:firstLine="570"/>
              <w:jc w:val="center"/>
              <w:rPr>
                <w:rFonts w:ascii="宋体"/>
                <w:bCs/>
                <w:sz w:val="24"/>
                <w:szCs w:val="24"/>
              </w:rPr>
            </w:pPr>
          </w:p>
        </w:tc>
        <w:tc>
          <w:tcPr>
            <w:tcW w:w="7686" w:type="dxa"/>
            <w:vAlign w:val="center"/>
          </w:tcPr>
          <w:p w14:paraId="589CAFFE">
            <w:pPr>
              <w:ind w:firstLine="570"/>
              <w:rPr>
                <w:rFonts w:hint="default" w:ascii="宋体"/>
                <w:bCs/>
                <w:sz w:val="24"/>
                <w:szCs w:val="24"/>
                <w:lang w:val="en-US"/>
              </w:rPr>
            </w:pPr>
            <w:r>
              <w:rPr>
                <w:rFonts w:hint="eastAsia" w:ascii="宋体"/>
                <w:bCs/>
                <w:sz w:val="24"/>
                <w:szCs w:val="24"/>
              </w:rPr>
              <w:t>人民币大写：</w:t>
            </w:r>
          </w:p>
        </w:tc>
      </w:tr>
      <w:tr w14:paraId="2E45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6A2AC49C">
            <w:pPr>
              <w:jc w:val="center"/>
              <w:rPr>
                <w:rFonts w:hint="eastAsia" w:ascii="宋体" w:eastAsiaTheme="minorEastAsia"/>
                <w:bCs/>
                <w:sz w:val="24"/>
                <w:szCs w:val="24"/>
                <w:lang w:val="en-US" w:eastAsia="zh-CN"/>
              </w:rPr>
            </w:pPr>
            <w:r>
              <w:rPr>
                <w:rFonts w:hint="eastAsia" w:ascii="宋体"/>
                <w:bCs/>
                <w:sz w:val="24"/>
                <w:szCs w:val="24"/>
                <w:lang w:val="en-US" w:eastAsia="zh-CN"/>
              </w:rPr>
              <w:t>其他</w:t>
            </w:r>
          </w:p>
        </w:tc>
        <w:tc>
          <w:tcPr>
            <w:tcW w:w="7686" w:type="dxa"/>
            <w:vAlign w:val="center"/>
          </w:tcPr>
          <w:p w14:paraId="2A2E2CC3">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1.若存在分项报价，报价人需另附分项报价清单，格式自拟；</w:t>
            </w:r>
          </w:p>
          <w:p w14:paraId="25FEE635">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2.固定单价合同，以实际完成工作量结算最终费用；</w:t>
            </w:r>
          </w:p>
          <w:p w14:paraId="7D2A4509">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3.若中标单位所开发票税率低于6%，则需要承担差额部分，询价单位按扣除税额差额后实际金额支付；</w:t>
            </w:r>
          </w:p>
          <w:p w14:paraId="2C655123">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4.有意向者，请</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于</w:t>
            </w:r>
            <w:r>
              <w:rPr>
                <w:rFonts w:ascii="仿宋_GB2312" w:hAnsi="华文仿宋" w:eastAsia="仿宋_GB2312" w:cs="Times New Roman"/>
                <w:sz w:val="24"/>
                <w:szCs w:val="24"/>
                <w:highlight w:val="none"/>
              </w:rPr>
              <w:t>202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18</w:t>
            </w:r>
            <w:r>
              <w:rPr>
                <w:rFonts w:ascii="仿宋_GB2312" w:hAnsi="华文仿宋" w:eastAsia="仿宋_GB2312" w:cs="Times New Roman"/>
                <w:sz w:val="24"/>
                <w:szCs w:val="24"/>
                <w:highlight w:val="none"/>
              </w:rPr>
              <w:t>日</w:t>
            </w:r>
            <w:r>
              <w:rPr>
                <w:rFonts w:hint="eastAsia" w:ascii="仿宋_GB2312" w:hAnsi="华文仿宋" w:eastAsia="仿宋_GB2312" w:cs="Times New Roman"/>
                <w:sz w:val="24"/>
                <w:szCs w:val="24"/>
                <w:highlight w:val="none"/>
                <w:lang w:eastAsia="zh-CN"/>
              </w:rPr>
              <w:t>，</w:t>
            </w:r>
            <w:r>
              <w:rPr>
                <w:rFonts w:ascii="仿宋_GB2312" w:hAnsi="华文仿宋" w:eastAsia="仿宋_GB2312" w:cs="Times New Roman"/>
                <w:sz w:val="24"/>
                <w:szCs w:val="24"/>
                <w:highlight w:val="none"/>
              </w:rPr>
              <w:t>北京时间</w:t>
            </w:r>
            <w:r>
              <w:rPr>
                <w:rFonts w:hint="eastAsia" w:ascii="仿宋_GB2312" w:hAnsi="华文仿宋" w:eastAsia="仿宋_GB2312" w:cs="Times New Roman"/>
                <w:sz w:val="24"/>
                <w:szCs w:val="24"/>
                <w:highlight w:val="none"/>
                <w:lang w:val="en-US" w:eastAsia="zh-CN"/>
              </w:rPr>
              <w:t>17：00前将</w:t>
            </w:r>
            <w:r>
              <w:rPr>
                <w:rFonts w:hint="eastAsia" w:ascii="仿宋_GB2312" w:hAnsi="华文仿宋" w:eastAsia="仿宋_GB2312" w:cs="Times New Roman"/>
                <w:sz w:val="24"/>
                <w:szCs w:val="24"/>
                <w:lang w:val="en-US" w:eastAsia="zh-CN"/>
              </w:rPr>
              <w:t>此询价单、</w:t>
            </w:r>
            <w:r>
              <w:rPr>
                <w:rFonts w:hint="eastAsia" w:ascii="仿宋" w:hAnsi="仿宋" w:eastAsia="仿宋" w:cs="仿宋"/>
                <w:color w:val="auto"/>
                <w:spacing w:val="-5"/>
                <w:sz w:val="24"/>
                <w:szCs w:val="24"/>
                <w:highlight w:val="none"/>
              </w:rPr>
              <w:t>法定代表人身份及授权委托书、营业执照</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业绩合同扫描件</w:t>
            </w:r>
            <w:r>
              <w:rPr>
                <w:rFonts w:hint="eastAsia" w:ascii="仿宋" w:hAnsi="仿宋" w:eastAsia="仿宋" w:cs="仿宋"/>
                <w:color w:val="auto"/>
                <w:spacing w:val="-5"/>
                <w:sz w:val="24"/>
                <w:szCs w:val="24"/>
                <w:highlight w:val="none"/>
                <w:lang w:val="en-US" w:eastAsia="zh-CN"/>
              </w:rPr>
              <w:t xml:space="preserve">盖公章寄至芜湖市鸠江区国泰路8号中铁设计广场，收件人：张工，联系电话：18155398729；相关附件及扫描件发送至邮箱：389788120@qq.com。 </w:t>
            </w:r>
          </w:p>
          <w:p w14:paraId="4E458397">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default" w:ascii="仿宋" w:hAnsi="仿宋" w:eastAsia="仿宋" w:cs="仿宋"/>
                <w:color w:val="000000" w:themeColor="text1"/>
                <w:spacing w:val="5"/>
                <w:sz w:val="24"/>
                <w:szCs w:val="24"/>
                <w:lang w:val="en-US" w:eastAsia="zh-CN"/>
                <w14:textFill>
                  <w14:solidFill>
                    <w14:schemeClr w14:val="tx1"/>
                  </w14:solidFill>
                </w14:textFill>
              </w:rPr>
            </w:pPr>
          </w:p>
        </w:tc>
      </w:tr>
      <w:tr w14:paraId="7D2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711DD623">
            <w:pPr>
              <w:jc w:val="center"/>
              <w:rPr>
                <w:rFonts w:hint="default" w:ascii="宋体" w:eastAsiaTheme="minorEastAsia"/>
                <w:bCs/>
                <w:sz w:val="24"/>
                <w:szCs w:val="24"/>
                <w:lang w:val="en-US" w:eastAsia="zh-CN"/>
              </w:rPr>
            </w:pPr>
            <w:r>
              <w:rPr>
                <w:rFonts w:hint="eastAsia" w:ascii="宋体"/>
                <w:bCs/>
                <w:sz w:val="24"/>
                <w:szCs w:val="24"/>
                <w:lang w:val="en-US" w:eastAsia="zh-CN"/>
              </w:rPr>
              <w:t>报价单位（盖单位公章）</w:t>
            </w:r>
          </w:p>
        </w:tc>
        <w:tc>
          <w:tcPr>
            <w:tcW w:w="7686" w:type="dxa"/>
            <w:vAlign w:val="center"/>
          </w:tcPr>
          <w:p w14:paraId="6E64AD89">
            <w:pPr>
              <w:spacing w:line="300" w:lineRule="exact"/>
              <w:ind w:firstLine="490"/>
              <w:jc w:val="center"/>
              <w:rPr>
                <w:rFonts w:ascii="宋体"/>
                <w:bCs/>
                <w:sz w:val="24"/>
                <w:szCs w:val="24"/>
              </w:rPr>
            </w:pPr>
          </w:p>
        </w:tc>
      </w:tr>
      <w:tr w14:paraId="7E1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1DDB01EC">
            <w:pPr>
              <w:jc w:val="center"/>
              <w:rPr>
                <w:rFonts w:ascii="宋体"/>
                <w:bCs/>
                <w:sz w:val="24"/>
                <w:szCs w:val="24"/>
              </w:rPr>
            </w:pPr>
            <w:r>
              <w:rPr>
                <w:rFonts w:hint="eastAsia" w:ascii="宋体"/>
                <w:bCs/>
                <w:sz w:val="24"/>
                <w:szCs w:val="24"/>
              </w:rPr>
              <w:t>法定代表人（签字或盖章）</w:t>
            </w:r>
          </w:p>
        </w:tc>
        <w:tc>
          <w:tcPr>
            <w:tcW w:w="7686" w:type="dxa"/>
            <w:vAlign w:val="center"/>
          </w:tcPr>
          <w:p w14:paraId="053714E9">
            <w:pPr>
              <w:ind w:firstLine="570"/>
              <w:jc w:val="center"/>
              <w:rPr>
                <w:rFonts w:ascii="宋体"/>
                <w:bCs/>
                <w:sz w:val="24"/>
                <w:szCs w:val="24"/>
              </w:rPr>
            </w:pPr>
          </w:p>
        </w:tc>
      </w:tr>
      <w:tr w14:paraId="13D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71635C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69BFF2B7">
            <w:pPr>
              <w:ind w:firstLine="570"/>
              <w:jc w:val="center"/>
              <w:rPr>
                <w:rFonts w:ascii="宋体"/>
                <w:bCs/>
                <w:sz w:val="24"/>
                <w:szCs w:val="24"/>
              </w:rPr>
            </w:pPr>
          </w:p>
        </w:tc>
      </w:tr>
    </w:tbl>
    <w:p w14:paraId="4386BE0A">
      <w:pPr>
        <w:spacing w:line="400" w:lineRule="exact"/>
        <w:ind w:firstLine="490"/>
        <w:jc w:val="center"/>
        <w:rPr>
          <w:rFonts w:ascii="宋体"/>
          <w:bCs/>
          <w:sz w:val="24"/>
          <w:szCs w:val="24"/>
        </w:rPr>
      </w:pPr>
    </w:p>
    <w:p w14:paraId="031CC36D">
      <w:pPr>
        <w:spacing w:line="400" w:lineRule="exact"/>
        <w:ind w:right="280" w:firstLine="570"/>
        <w:jc w:val="right"/>
        <w:rPr>
          <w:rFonts w:ascii="宋体"/>
          <w:b/>
          <w:sz w:val="28"/>
          <w:szCs w:val="18"/>
        </w:rPr>
      </w:pPr>
      <w:r>
        <w:rPr>
          <w:rFonts w:hint="eastAsia" w:ascii="宋体"/>
          <w:bCs/>
          <w:sz w:val="24"/>
          <w:szCs w:val="24"/>
        </w:rPr>
        <w:t>日期：</w:t>
      </w:r>
      <w:r>
        <w:rPr>
          <w:rFonts w:hint="eastAsia" w:ascii="宋体"/>
          <w:bCs/>
          <w:sz w:val="24"/>
          <w:szCs w:val="24"/>
          <w:lang w:val="en-US" w:eastAsia="zh-CN"/>
        </w:rPr>
        <w:t xml:space="preserve"> </w:t>
      </w:r>
      <w:r>
        <w:rPr>
          <w:rFonts w:hint="eastAsia" w:ascii="宋体"/>
          <w:bCs/>
          <w:sz w:val="24"/>
          <w:szCs w:val="24"/>
        </w:rPr>
        <w:t>年  月  日</w:t>
      </w:r>
    </w:p>
    <w:sectPr>
      <w:headerReference r:id="rId5" w:type="default"/>
      <w:pgSz w:w="12240" w:h="15840"/>
      <w:pgMar w:top="1440" w:right="1633" w:bottom="1553" w:left="1633" w:header="645" w:footer="567"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19A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28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349C">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B696551"/>
    <w:rsid w:val="0BB9723B"/>
    <w:rsid w:val="0F930041"/>
    <w:rsid w:val="0FDF38B2"/>
    <w:rsid w:val="10956C90"/>
    <w:rsid w:val="126E4279"/>
    <w:rsid w:val="12900868"/>
    <w:rsid w:val="130356F8"/>
    <w:rsid w:val="132F5C1B"/>
    <w:rsid w:val="133F4A0B"/>
    <w:rsid w:val="14370330"/>
    <w:rsid w:val="161B669A"/>
    <w:rsid w:val="168908BF"/>
    <w:rsid w:val="1743234C"/>
    <w:rsid w:val="1AF20311"/>
    <w:rsid w:val="1D540AAB"/>
    <w:rsid w:val="1DB4301A"/>
    <w:rsid w:val="1E4B43BF"/>
    <w:rsid w:val="1F83559B"/>
    <w:rsid w:val="20AD03D6"/>
    <w:rsid w:val="22737F8A"/>
    <w:rsid w:val="233A4603"/>
    <w:rsid w:val="24CA3807"/>
    <w:rsid w:val="25AA6854"/>
    <w:rsid w:val="262A7CEB"/>
    <w:rsid w:val="28D63020"/>
    <w:rsid w:val="2A0403B1"/>
    <w:rsid w:val="2ACF5F79"/>
    <w:rsid w:val="2AF75232"/>
    <w:rsid w:val="2C663A71"/>
    <w:rsid w:val="2C8E59C0"/>
    <w:rsid w:val="2CAB47C4"/>
    <w:rsid w:val="2CFB12A7"/>
    <w:rsid w:val="2D216834"/>
    <w:rsid w:val="2DE15EF7"/>
    <w:rsid w:val="2FF975F4"/>
    <w:rsid w:val="30801AC4"/>
    <w:rsid w:val="313528AE"/>
    <w:rsid w:val="32017766"/>
    <w:rsid w:val="343E6762"/>
    <w:rsid w:val="34DE252E"/>
    <w:rsid w:val="35080547"/>
    <w:rsid w:val="36A41884"/>
    <w:rsid w:val="37654FEB"/>
    <w:rsid w:val="39600231"/>
    <w:rsid w:val="3B67679C"/>
    <w:rsid w:val="3BF84C04"/>
    <w:rsid w:val="3CA13886"/>
    <w:rsid w:val="3CF76C48"/>
    <w:rsid w:val="3D336CAF"/>
    <w:rsid w:val="3E651794"/>
    <w:rsid w:val="3FC65745"/>
    <w:rsid w:val="40210A5E"/>
    <w:rsid w:val="40F7192E"/>
    <w:rsid w:val="41B63597"/>
    <w:rsid w:val="41CE6B33"/>
    <w:rsid w:val="41D43A1D"/>
    <w:rsid w:val="42671CC4"/>
    <w:rsid w:val="427E0CD7"/>
    <w:rsid w:val="430E2224"/>
    <w:rsid w:val="448B238B"/>
    <w:rsid w:val="45440FC3"/>
    <w:rsid w:val="456A41E6"/>
    <w:rsid w:val="46063934"/>
    <w:rsid w:val="4A404346"/>
    <w:rsid w:val="4B1732F9"/>
    <w:rsid w:val="4C595737"/>
    <w:rsid w:val="4E533316"/>
    <w:rsid w:val="51BB5923"/>
    <w:rsid w:val="51FC3A07"/>
    <w:rsid w:val="565B7C64"/>
    <w:rsid w:val="5683065D"/>
    <w:rsid w:val="568B0FC1"/>
    <w:rsid w:val="58207565"/>
    <w:rsid w:val="59170968"/>
    <w:rsid w:val="59577D76"/>
    <w:rsid w:val="5B0C09AA"/>
    <w:rsid w:val="5B4B66A7"/>
    <w:rsid w:val="5C1C2F47"/>
    <w:rsid w:val="5E081669"/>
    <w:rsid w:val="5E337FF2"/>
    <w:rsid w:val="5E8425FB"/>
    <w:rsid w:val="5FC03B07"/>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2587</Words>
  <Characters>2746</Characters>
  <Lines>11</Lines>
  <Paragraphs>3</Paragraphs>
  <TotalTime>2</TotalTime>
  <ScaleCrop>false</ScaleCrop>
  <LinksUpToDate>false</LinksUpToDate>
  <CharactersWithSpaces>2864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2025-07-14T08:11:38Z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EB1CFB7A7A1544DE8B797229FE24B577_13</vt:lpwstr>
  </property>
  <property fmtid="{D5CDD505-2E9C-101B-9397-08002B2CF9AE}" pid="6" name="KSOTemplateDocerSaveRecord">
    <vt:lpwstr>eyJoZGlkIjoiYTBkOGQzNDQzYzg3Nzc5OTVmNTQ2YzkwZmQ1ZTQyODQiLCJ1c2VySWQiOiI0NDMzODQ1MTYifQ==</vt:lpwstr>
  </property>
</Properties>
</file>